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6FC2" w14:textId="2F27981F" w:rsidR="00002D6E" w:rsidRPr="00002D6E" w:rsidRDefault="00A543C7" w:rsidP="00002D6E">
      <w:pPr>
        <w:pStyle w:val="berschrift1"/>
        <w:jc w:val="center"/>
        <w:rPr>
          <w:b/>
          <w:bCs/>
          <w:color w:val="auto"/>
        </w:rPr>
      </w:pPr>
      <w:r w:rsidRPr="00673DEA">
        <w:rPr>
          <w:b/>
          <w:bCs/>
          <w:color w:val="auto"/>
        </w:rPr>
        <w:t>Menschen mit Behinderungen auf die entwicklungspolitische Agenda</w:t>
      </w:r>
    </w:p>
    <w:p w14:paraId="023997BB" w14:textId="73A468F5" w:rsidR="00002D6E" w:rsidRPr="00002D6E" w:rsidRDefault="00002D6E" w:rsidP="00002D6E">
      <w:pPr>
        <w:pStyle w:val="berschrift1"/>
        <w:jc w:val="center"/>
        <w:rPr>
          <w:b/>
          <w:bCs/>
          <w:color w:val="auto"/>
          <w:sz w:val="26"/>
          <w:szCs w:val="26"/>
        </w:rPr>
      </w:pPr>
      <w:r w:rsidRPr="00002D6E">
        <w:rPr>
          <w:b/>
          <w:bCs/>
          <w:color w:val="auto"/>
          <w:sz w:val="26"/>
          <w:szCs w:val="26"/>
        </w:rPr>
        <w:t>Positionspapier</w:t>
      </w:r>
      <w:r>
        <w:rPr>
          <w:b/>
          <w:bCs/>
          <w:color w:val="auto"/>
          <w:sz w:val="26"/>
          <w:szCs w:val="26"/>
        </w:rPr>
        <w:t xml:space="preserve"> zu einer schweizerischen internationalen Zusammenarbeit, die niemanden mehr zurücklässt</w:t>
      </w:r>
    </w:p>
    <w:p w14:paraId="6A30F7EF" w14:textId="77777777" w:rsidR="00002D6E" w:rsidRDefault="00002D6E" w:rsidP="00A543C7"/>
    <w:p w14:paraId="0A3BD4A6" w14:textId="73ED09E3" w:rsidR="00F444E9" w:rsidRDefault="003D41A6" w:rsidP="00A543C7">
      <w:r>
        <w:t>Die Schweiz</w:t>
      </w:r>
      <w:r w:rsidR="003D378B">
        <w:t xml:space="preserve"> </w:t>
      </w:r>
      <w:r w:rsidR="009B1713">
        <w:t xml:space="preserve">verabschiedet </w:t>
      </w:r>
      <w:r>
        <w:t xml:space="preserve">alle vier Jahre eine Strategie, </w:t>
      </w:r>
      <w:r w:rsidR="00E24580">
        <w:t>in der sie die</w:t>
      </w:r>
      <w:r>
        <w:t xml:space="preserve"> Ziele und Schwerpunkte ihrer internationalen Zusammenarbeit </w:t>
      </w:r>
      <w:r w:rsidR="00E24580">
        <w:t>festhält</w:t>
      </w:r>
      <w:r>
        <w:t>.</w:t>
      </w:r>
      <w:r w:rsidR="007A1D70">
        <w:t xml:space="preserve"> Nun ist es wieder so weit</w:t>
      </w:r>
      <w:r w:rsidR="00E52775">
        <w:t>:</w:t>
      </w:r>
      <w:r w:rsidR="00335AB6">
        <w:t xml:space="preserve"> </w:t>
      </w:r>
      <w:r w:rsidR="00A543C7">
        <w:t xml:space="preserve">Der Entwurf </w:t>
      </w:r>
      <w:r w:rsidR="00E52775">
        <w:t xml:space="preserve">der </w:t>
      </w:r>
      <w:r w:rsidR="004D5FE8">
        <w:t>«</w:t>
      </w:r>
      <w:r w:rsidR="00A543C7">
        <w:t>IZA-Strategie 2025 – 2028</w:t>
      </w:r>
      <w:r w:rsidR="004D5FE8" w:rsidRPr="00DE3F33">
        <w:t>»</w:t>
      </w:r>
      <w:r w:rsidR="00E52775" w:rsidRPr="00DE3F33">
        <w:t xml:space="preserve"> </w:t>
      </w:r>
      <w:r w:rsidR="00DE3F33" w:rsidRPr="00884BCD">
        <w:t>wurde am 20.</w:t>
      </w:r>
      <w:r w:rsidR="00A543C7" w:rsidRPr="00884BCD">
        <w:t xml:space="preserve"> </w:t>
      </w:r>
      <w:r w:rsidR="00D05CD4" w:rsidRPr="00884BCD">
        <w:t>Juni</w:t>
      </w:r>
      <w:r w:rsidR="00A543C7" w:rsidRPr="00884BCD">
        <w:t xml:space="preserve"> 2023</w:t>
      </w:r>
      <w:r w:rsidR="00A543C7" w:rsidRPr="00DE3F33">
        <w:t xml:space="preserve"> </w:t>
      </w:r>
      <w:r w:rsidR="00D0056A" w:rsidRPr="00DE3F33">
        <w:t>in</w:t>
      </w:r>
      <w:r w:rsidR="00A543C7" w:rsidRPr="00DE3F33">
        <w:t xml:space="preserve"> die öffentliche Vernehmlassung gegeben. D</w:t>
      </w:r>
      <w:r w:rsidR="00A4102E" w:rsidRPr="00DE3F33">
        <w:t xml:space="preserve">amit ist </w:t>
      </w:r>
      <w:r w:rsidR="002D6362" w:rsidRPr="00DE3F33">
        <w:t xml:space="preserve">die </w:t>
      </w:r>
      <w:r w:rsidR="00A543C7" w:rsidRPr="00DE3F33">
        <w:t>politische Debatte</w:t>
      </w:r>
      <w:r w:rsidR="00673DEA" w:rsidRPr="00DE3F33">
        <w:t xml:space="preserve"> darüber</w:t>
      </w:r>
      <w:r w:rsidR="00A543C7" w:rsidRPr="00DE3F33">
        <w:t xml:space="preserve"> </w:t>
      </w:r>
      <w:r w:rsidR="00A4102E" w:rsidRPr="00DE3F33">
        <w:t>eröffnet</w:t>
      </w:r>
      <w:r w:rsidR="00B14414" w:rsidRPr="00DE3F33">
        <w:t xml:space="preserve">, </w:t>
      </w:r>
      <w:r w:rsidR="0014355F" w:rsidRPr="00DE3F33">
        <w:t xml:space="preserve">wie es mit der </w:t>
      </w:r>
      <w:r w:rsidR="00B14414" w:rsidRPr="00DE3F33">
        <w:t>internationale</w:t>
      </w:r>
      <w:r w:rsidR="0014355F" w:rsidRPr="00DE3F33">
        <w:t>n</w:t>
      </w:r>
      <w:r w:rsidR="00B14414" w:rsidRPr="00DE3F33">
        <w:t xml:space="preserve"> Zusammenarbeit der Schweiz</w:t>
      </w:r>
      <w:r w:rsidR="00673DEA" w:rsidRPr="00DE3F33">
        <w:t xml:space="preserve"> </w:t>
      </w:r>
      <w:r w:rsidR="0014355F" w:rsidRPr="00DE3F33">
        <w:t>weiter</w:t>
      </w:r>
      <w:r w:rsidR="00B14414" w:rsidRPr="00DE3F33">
        <w:t>gehen soll</w:t>
      </w:r>
      <w:r w:rsidR="00A4102E" w:rsidRPr="00DE3F33">
        <w:t>.</w:t>
      </w:r>
    </w:p>
    <w:p w14:paraId="5FF89F59" w14:textId="67A139B5" w:rsidR="00716523" w:rsidRDefault="0014355F" w:rsidP="00A543C7">
      <w:r>
        <w:t>Das S</w:t>
      </w:r>
      <w:r w:rsidR="00FF444F">
        <w:t xml:space="preserve">wiss Disability and Development </w:t>
      </w:r>
      <w:proofErr w:type="spellStart"/>
      <w:r w:rsidR="00FF444F">
        <w:t>Consortium</w:t>
      </w:r>
      <w:proofErr w:type="spellEnd"/>
      <w:r w:rsidR="00FF444F">
        <w:t xml:space="preserve"> (S</w:t>
      </w:r>
      <w:r>
        <w:t>DDC</w:t>
      </w:r>
      <w:r w:rsidR="00FF444F">
        <w:t>)</w:t>
      </w:r>
      <w:r w:rsidR="00A4102E">
        <w:t xml:space="preserve"> </w:t>
      </w:r>
      <w:r w:rsidR="00D62A48">
        <w:t xml:space="preserve">– bestehend aus </w:t>
      </w:r>
      <w:r w:rsidR="007B0152">
        <w:t>CBM Schweiz, FAIRMED, Handicap International</w:t>
      </w:r>
      <w:r w:rsidR="00EC589B">
        <w:t xml:space="preserve"> und der</w:t>
      </w:r>
      <w:r w:rsidR="007B0152">
        <w:t xml:space="preserve"> International Disability Alliance</w:t>
      </w:r>
      <w:r w:rsidR="00EC589B">
        <w:t xml:space="preserve"> (IDA)</w:t>
      </w:r>
      <w:r w:rsidR="00D62A48">
        <w:t xml:space="preserve"> –</w:t>
      </w:r>
      <w:r w:rsidR="00A4102E">
        <w:t xml:space="preserve"> fordert, dass dem </w:t>
      </w:r>
      <w:r w:rsidR="000F2571">
        <w:t xml:space="preserve">Prinzip </w:t>
      </w:r>
      <w:r w:rsidR="00A4102E">
        <w:t>«</w:t>
      </w:r>
      <w:proofErr w:type="spellStart"/>
      <w:r w:rsidR="00A4102E">
        <w:t>leave</w:t>
      </w:r>
      <w:proofErr w:type="spellEnd"/>
      <w:r w:rsidR="00A4102E">
        <w:t xml:space="preserve"> </w:t>
      </w:r>
      <w:proofErr w:type="spellStart"/>
      <w:r w:rsidR="00A4102E">
        <w:t>no</w:t>
      </w:r>
      <w:proofErr w:type="spellEnd"/>
      <w:r w:rsidR="00A4102E">
        <w:t xml:space="preserve"> </w:t>
      </w:r>
      <w:proofErr w:type="spellStart"/>
      <w:r w:rsidR="00A4102E">
        <w:t>one</w:t>
      </w:r>
      <w:proofErr w:type="spellEnd"/>
      <w:r w:rsidR="00A4102E">
        <w:t xml:space="preserve"> </w:t>
      </w:r>
      <w:proofErr w:type="spellStart"/>
      <w:r w:rsidR="00A4102E">
        <w:t>behind</w:t>
      </w:r>
      <w:proofErr w:type="spellEnd"/>
      <w:r w:rsidR="00A4102E">
        <w:t xml:space="preserve">» endlich die nötige Priorität zu </w:t>
      </w:r>
      <w:r w:rsidR="00CE112B">
        <w:t>T</w:t>
      </w:r>
      <w:r w:rsidR="00A4102E">
        <w:t>eil wird</w:t>
      </w:r>
      <w:r w:rsidR="00134352">
        <w:t xml:space="preserve">. </w:t>
      </w:r>
      <w:r w:rsidR="00CD2703">
        <w:t>Dies, indem in der</w:t>
      </w:r>
      <w:r w:rsidR="00474907">
        <w:t xml:space="preserve"> neuen</w:t>
      </w:r>
      <w:r w:rsidR="00673DEA">
        <w:t xml:space="preserve"> IZA-Strategie</w:t>
      </w:r>
      <w:r w:rsidR="00134352">
        <w:t xml:space="preserve"> </w:t>
      </w:r>
      <w:r w:rsidR="00B14414">
        <w:t>die</w:t>
      </w:r>
      <w:r w:rsidR="00A4102E">
        <w:t xml:space="preserve"> Inklusion von Menschen mit Behinderungen explizit verankert</w:t>
      </w:r>
      <w:r w:rsidR="00673DEA">
        <w:t xml:space="preserve"> </w:t>
      </w:r>
      <w:r w:rsidR="00CD2703">
        <w:t>wird</w:t>
      </w:r>
      <w:r w:rsidR="00A4102E">
        <w:t>,</w:t>
      </w:r>
      <w:r w:rsidR="00673DEA">
        <w:t xml:space="preserve"> die DEZA dies</w:t>
      </w:r>
      <w:r w:rsidR="00A4102E">
        <w:t xml:space="preserve"> </w:t>
      </w:r>
      <w:r w:rsidR="00474907">
        <w:t xml:space="preserve">als transversales Thema </w:t>
      </w:r>
      <w:r w:rsidR="00A4102E">
        <w:t xml:space="preserve">vorantreibt und die Umsetzung der UNO-Behindertenrechtskonvention </w:t>
      </w:r>
      <w:r w:rsidR="235ED512">
        <w:t xml:space="preserve">(BRK) </w:t>
      </w:r>
      <w:r w:rsidR="00A4102E">
        <w:t xml:space="preserve">ganz oben auf ihre Prioritätenliste </w:t>
      </w:r>
      <w:r w:rsidR="00B14414">
        <w:t>setzt</w:t>
      </w:r>
      <w:r w:rsidR="00A4102E">
        <w:t xml:space="preserve">. </w:t>
      </w:r>
    </w:p>
    <w:p w14:paraId="7299E9D5" w14:textId="77777777" w:rsidR="006728DA" w:rsidRPr="00673DEA" w:rsidRDefault="006728DA" w:rsidP="00A543C7"/>
    <w:p w14:paraId="091C9A9D" w14:textId="42E7366A" w:rsidR="00A543C7" w:rsidRPr="00673DEA" w:rsidRDefault="00A543C7" w:rsidP="00A543C7">
      <w:pPr>
        <w:pStyle w:val="berschrift2"/>
        <w:rPr>
          <w:b/>
          <w:bCs/>
          <w:color w:val="auto"/>
        </w:rPr>
      </w:pPr>
      <w:r w:rsidRPr="00673DEA">
        <w:rPr>
          <w:b/>
          <w:bCs/>
          <w:color w:val="auto"/>
        </w:rPr>
        <w:t xml:space="preserve">Aktuelle </w:t>
      </w:r>
      <w:r w:rsidR="00754D33">
        <w:rPr>
          <w:b/>
          <w:bCs/>
          <w:color w:val="auto"/>
        </w:rPr>
        <w:t>(</w:t>
      </w:r>
      <w:r w:rsidRPr="00673DEA">
        <w:rPr>
          <w:b/>
          <w:bCs/>
          <w:color w:val="auto"/>
        </w:rPr>
        <w:t>politische</w:t>
      </w:r>
      <w:r w:rsidR="00754D33">
        <w:rPr>
          <w:b/>
          <w:bCs/>
          <w:color w:val="auto"/>
        </w:rPr>
        <w:t>)</w:t>
      </w:r>
      <w:r w:rsidRPr="00673DEA">
        <w:rPr>
          <w:b/>
          <w:bCs/>
          <w:color w:val="auto"/>
        </w:rPr>
        <w:t xml:space="preserve"> </w:t>
      </w:r>
      <w:r w:rsidR="00B14414" w:rsidRPr="00673DEA">
        <w:rPr>
          <w:b/>
          <w:bCs/>
          <w:color w:val="auto"/>
        </w:rPr>
        <w:t>Lage</w:t>
      </w:r>
    </w:p>
    <w:p w14:paraId="68E575DE" w14:textId="157AB274" w:rsidR="00F444E9" w:rsidRDefault="00980003" w:rsidP="00B14414">
      <w:r>
        <w:t xml:space="preserve">Die politische Situation ist in den letzten Jahren von einer Vielzahl </w:t>
      </w:r>
      <w:r w:rsidR="00673DEA">
        <w:t>an</w:t>
      </w:r>
      <w:r w:rsidR="00243D88">
        <w:t xml:space="preserve"> </w:t>
      </w:r>
      <w:r>
        <w:t xml:space="preserve">Grossereignissen geprägt, die </w:t>
      </w:r>
      <w:r w:rsidR="00425317">
        <w:t>die Schweiz</w:t>
      </w:r>
      <w:r w:rsidR="005F3BBA">
        <w:t>,</w:t>
      </w:r>
      <w:r>
        <w:t xml:space="preserve"> aber insbesondere auch den Globalen Süden mit </w:t>
      </w:r>
      <w:r w:rsidR="001F3B7B">
        <w:t>m</w:t>
      </w:r>
      <w:r>
        <w:t>ehrfach</w:t>
      </w:r>
      <w:r w:rsidR="001F3B7B">
        <w:t>en, sich oft überlappenden und gegenseitig verstärkenden K</w:t>
      </w:r>
      <w:r>
        <w:t>rise</w:t>
      </w:r>
      <w:r w:rsidR="001F3B7B">
        <w:t>n</w:t>
      </w:r>
      <w:r>
        <w:t xml:space="preserve"> konfrontiert.</w:t>
      </w:r>
    </w:p>
    <w:p w14:paraId="2B7592FA" w14:textId="5B760201" w:rsidR="00774767" w:rsidRDefault="00F444E9" w:rsidP="00B14414">
      <w:r>
        <w:t>Zum einen</w:t>
      </w:r>
      <w:r w:rsidR="00002D6E">
        <w:t xml:space="preserve"> durch</w:t>
      </w:r>
      <w:r w:rsidR="00754D33">
        <w:t xml:space="preserve"> d</w:t>
      </w:r>
      <w:r w:rsidR="00474907">
        <w:t>ie</w:t>
      </w:r>
      <w:r w:rsidR="00425317">
        <w:t xml:space="preserve"> COVID-Krise, die</w:t>
      </w:r>
      <w:r w:rsidR="00474907">
        <w:t xml:space="preserve"> weltweit </w:t>
      </w:r>
      <w:r w:rsidR="00425317">
        <w:t>immense Auswirkungen auf diverse Lebensbereiche</w:t>
      </w:r>
      <w:r w:rsidR="00474907">
        <w:t xml:space="preserve"> wie Gesundheit, Wirtschaft und Politik</w:t>
      </w:r>
      <w:r w:rsidR="00425317">
        <w:t xml:space="preserve"> hatte und noch immer hat</w:t>
      </w:r>
      <w:r w:rsidR="007374CF">
        <w:t>:</w:t>
      </w:r>
      <w:r w:rsidR="00425317">
        <w:t xml:space="preserve"> Die häufig geringeren finanziellen, personellen und institutionellen Ressourcen</w:t>
      </w:r>
      <w:r w:rsidR="004B4941">
        <w:t xml:space="preserve"> und oftmals fragileren staatlichen Systeme des Globalen Südens führten dazu, dass sich Ungleichheiten zwischen den Staaten verstärkten</w:t>
      </w:r>
      <w:r w:rsidR="003C12E0">
        <w:t>, wobei</w:t>
      </w:r>
      <w:r w:rsidR="004B4941" w:rsidDel="003C12E0">
        <w:t xml:space="preserve"> </w:t>
      </w:r>
      <w:r w:rsidR="004B4941">
        <w:t xml:space="preserve">marginalisierte Gruppen überproportional </w:t>
      </w:r>
      <w:r w:rsidR="00474907">
        <w:t xml:space="preserve">stark </w:t>
      </w:r>
      <w:r w:rsidR="004B4941">
        <w:t>betroffen sind.</w:t>
      </w:r>
      <w:r w:rsidR="00425317">
        <w:rPr>
          <w:rStyle w:val="Funotenzeichen"/>
        </w:rPr>
        <w:footnoteReference w:id="2"/>
      </w:r>
      <w:r>
        <w:t xml:space="preserve"> </w:t>
      </w:r>
      <w:r w:rsidR="00425317">
        <w:t xml:space="preserve">Menschen mit Behinderungen zählen </w:t>
      </w:r>
      <w:r w:rsidR="00474907">
        <w:t>dazu. Sie</w:t>
      </w:r>
      <w:r w:rsidR="00425317">
        <w:t xml:space="preserve"> müssen seit dem Ausbruch des Virus zusätzliche Barrieren und Ungleichheiten in allen Lebensbereichen bewältigen, in der Schweiz und in Ländern des Globalen Südens.</w:t>
      </w:r>
      <w:r w:rsidR="00FB1A78">
        <w:t xml:space="preserve"> So </w:t>
      </w:r>
      <w:r w:rsidR="00ED0629">
        <w:t xml:space="preserve">wurden </w:t>
      </w:r>
      <w:r w:rsidR="008A7D82">
        <w:t>aufgrund der</w:t>
      </w:r>
      <w:r w:rsidR="00ED0629">
        <w:t xml:space="preserve"> Krise beispielsweise</w:t>
      </w:r>
      <w:r w:rsidR="00AE4C4B">
        <w:t xml:space="preserve"> Menschen mit Behinderungen häufiger </w:t>
      </w:r>
      <w:r w:rsidR="00ED0629">
        <w:t>arbeitslos</w:t>
      </w:r>
      <w:r w:rsidR="00AE4C4B">
        <w:t>.</w:t>
      </w:r>
      <w:r w:rsidR="00425317">
        <w:rPr>
          <w:rStyle w:val="Funotenzeichen"/>
        </w:rPr>
        <w:footnoteReference w:id="3"/>
      </w:r>
      <w:r w:rsidR="00BF7672" w:rsidDel="00EB27F4">
        <w:t xml:space="preserve"> </w:t>
      </w:r>
      <w:r w:rsidR="00F56266" w:rsidRPr="00F56266">
        <w:t>Frauen mit Behinderungen</w:t>
      </w:r>
      <w:r w:rsidR="00355209">
        <w:t xml:space="preserve"> </w:t>
      </w:r>
      <w:r w:rsidR="00EB27F4">
        <w:t xml:space="preserve">sind </w:t>
      </w:r>
      <w:r w:rsidR="00F56266" w:rsidRPr="00F56266">
        <w:t xml:space="preserve">besonders gefährdet diskriminiert, ausgebeutet und Opfer </w:t>
      </w:r>
      <w:r w:rsidR="00F56266" w:rsidRPr="00F56266">
        <w:lastRenderedPageBreak/>
        <w:t xml:space="preserve">von Gewalt zu werden, </w:t>
      </w:r>
      <w:r w:rsidR="00F56266">
        <w:t>einschliesslich</w:t>
      </w:r>
      <w:r w:rsidR="00F56266" w:rsidRPr="00F56266">
        <w:t xml:space="preserve"> geschlecht</w:t>
      </w:r>
      <w:r w:rsidR="00F56266">
        <w:t>er</w:t>
      </w:r>
      <w:r w:rsidR="00F56266" w:rsidRPr="00F56266">
        <w:t>spezifischer Gewalt</w:t>
      </w:r>
      <w:r w:rsidR="00C006D3">
        <w:t>; dies</w:t>
      </w:r>
      <w:r w:rsidR="0078318F">
        <w:t xml:space="preserve"> </w:t>
      </w:r>
      <w:r w:rsidR="00713A8F">
        <w:t>insbesondere während oder nach Krisen und Katastrophen.</w:t>
      </w:r>
      <w:r w:rsidR="00F56266">
        <w:rPr>
          <w:rStyle w:val="Funotenzeichen"/>
        </w:rPr>
        <w:footnoteReference w:id="4"/>
      </w:r>
    </w:p>
    <w:p w14:paraId="6FF08D66" w14:textId="60007D8D" w:rsidR="00F444E9" w:rsidRDefault="00713A8F" w:rsidP="00B14414">
      <w:pPr>
        <w:rPr>
          <w:color w:val="000000"/>
          <w:shd w:val="clear" w:color="auto" w:fill="FFFFFF"/>
        </w:rPr>
      </w:pPr>
      <w:r>
        <w:t>Des Weiteren</w:t>
      </w:r>
      <w:r w:rsidR="00754D33">
        <w:t xml:space="preserve"> </w:t>
      </w:r>
      <w:r w:rsidR="009A07F5">
        <w:t>verschärfen</w:t>
      </w:r>
      <w:r w:rsidR="00754D33">
        <w:t xml:space="preserve"> die Auswirkungen des</w:t>
      </w:r>
      <w:r w:rsidR="00474907">
        <w:t xml:space="preserve"> Ukraine-Krieg</w:t>
      </w:r>
      <w:r w:rsidR="0056122E">
        <w:t>s</w:t>
      </w:r>
      <w:r w:rsidR="00892FD3" w:rsidRPr="00892FD3" w:rsidDel="00AB48F4">
        <w:rPr>
          <w:color w:val="000000"/>
          <w:shd w:val="clear" w:color="auto" w:fill="FFFFFF"/>
        </w:rPr>
        <w:t xml:space="preserve"> </w:t>
      </w:r>
      <w:r w:rsidR="009A07F5">
        <w:rPr>
          <w:color w:val="000000"/>
          <w:shd w:val="clear" w:color="auto" w:fill="FFFFFF"/>
        </w:rPr>
        <w:t>die</w:t>
      </w:r>
      <w:r w:rsidR="00892FD3" w:rsidRPr="00892FD3">
        <w:rPr>
          <w:color w:val="000000"/>
          <w:shd w:val="clear" w:color="auto" w:fill="FFFFFF"/>
        </w:rPr>
        <w:t xml:space="preserve"> Ernährungsunsicherheit</w:t>
      </w:r>
      <w:r w:rsidR="00AB48F4" w:rsidRPr="00892FD3">
        <w:rPr>
          <w:color w:val="000000"/>
          <w:shd w:val="clear" w:color="auto" w:fill="FFFFFF"/>
        </w:rPr>
        <w:t xml:space="preserve"> im Globalen Süden</w:t>
      </w:r>
      <w:r w:rsidR="00754D33">
        <w:rPr>
          <w:color w:val="000000"/>
          <w:shd w:val="clear" w:color="auto" w:fill="FFFFFF"/>
        </w:rPr>
        <w:t xml:space="preserve"> </w:t>
      </w:r>
      <w:r w:rsidR="00892FD3" w:rsidRPr="00892FD3">
        <w:rPr>
          <w:color w:val="000000"/>
          <w:shd w:val="clear" w:color="auto" w:fill="FFFFFF"/>
        </w:rPr>
        <w:t xml:space="preserve">und </w:t>
      </w:r>
      <w:r w:rsidR="009A07F5">
        <w:rPr>
          <w:color w:val="000000"/>
          <w:shd w:val="clear" w:color="auto" w:fill="FFFFFF"/>
        </w:rPr>
        <w:t xml:space="preserve">führten zu </w:t>
      </w:r>
      <w:r w:rsidR="00892FD3" w:rsidRPr="00892FD3">
        <w:rPr>
          <w:color w:val="000000"/>
          <w:shd w:val="clear" w:color="auto" w:fill="FFFFFF"/>
        </w:rPr>
        <w:t xml:space="preserve">explodierenden Lebensmittelpreisen. </w:t>
      </w:r>
      <w:r w:rsidR="00754D33">
        <w:rPr>
          <w:color w:val="000000"/>
          <w:shd w:val="clear" w:color="auto" w:fill="FFFFFF"/>
        </w:rPr>
        <w:t xml:space="preserve">Auch hier sind </w:t>
      </w:r>
      <w:r w:rsidR="00892FD3" w:rsidRPr="00892FD3">
        <w:rPr>
          <w:color w:val="000000"/>
          <w:shd w:val="clear" w:color="auto" w:fill="FFFFFF"/>
        </w:rPr>
        <w:t xml:space="preserve">Menschen mit Behinderungen von </w:t>
      </w:r>
      <w:r w:rsidR="00754D33">
        <w:rPr>
          <w:color w:val="000000"/>
          <w:shd w:val="clear" w:color="auto" w:fill="FFFFFF"/>
        </w:rPr>
        <w:t>der</w:t>
      </w:r>
      <w:r w:rsidR="00892FD3" w:rsidRPr="00892FD3">
        <w:rPr>
          <w:color w:val="000000"/>
          <w:shd w:val="clear" w:color="auto" w:fill="FFFFFF"/>
        </w:rPr>
        <w:t xml:space="preserve"> Situation besonders stark betroffen</w:t>
      </w:r>
      <w:r w:rsidR="00275548">
        <w:t>, da sie bereits häufiger in Armut leben und einen eingeschränkteren Zugang zu Ressourcen haben</w:t>
      </w:r>
      <w:r w:rsidR="00892FD3" w:rsidRPr="00892FD3">
        <w:rPr>
          <w:color w:val="000000"/>
          <w:shd w:val="clear" w:color="auto" w:fill="FFFFFF"/>
        </w:rPr>
        <w:t>.</w:t>
      </w:r>
      <w:r w:rsidR="00774767">
        <w:rPr>
          <w:rStyle w:val="Funotenzeichen"/>
          <w:color w:val="000000"/>
          <w:shd w:val="clear" w:color="auto" w:fill="FFFFFF"/>
        </w:rPr>
        <w:footnoteReference w:id="5"/>
      </w:r>
    </w:p>
    <w:p w14:paraId="43E30648" w14:textId="4C5DBF6F" w:rsidR="00425317" w:rsidRPr="00F444E9" w:rsidRDefault="009674F5" w:rsidP="00B14414">
      <w:r>
        <w:rPr>
          <w:color w:val="000000"/>
          <w:shd w:val="clear" w:color="auto" w:fill="FFFFFF"/>
        </w:rPr>
        <w:t>Die politische Weltlage</w:t>
      </w:r>
      <w:r w:rsidR="0056122E">
        <w:rPr>
          <w:color w:val="000000"/>
          <w:shd w:val="clear" w:color="auto" w:fill="FFFFFF"/>
        </w:rPr>
        <w:t xml:space="preserve"> wirk</w:t>
      </w:r>
      <w:r>
        <w:rPr>
          <w:color w:val="000000"/>
          <w:shd w:val="clear" w:color="auto" w:fill="FFFFFF"/>
        </w:rPr>
        <w:t>t</w:t>
      </w:r>
      <w:r w:rsidR="0056122E">
        <w:rPr>
          <w:color w:val="000000"/>
          <w:shd w:val="clear" w:color="auto" w:fill="FFFFFF"/>
        </w:rPr>
        <w:t xml:space="preserve"> sich </w:t>
      </w:r>
      <w:r w:rsidR="0090299D">
        <w:rPr>
          <w:color w:val="000000"/>
          <w:shd w:val="clear" w:color="auto" w:fill="FFFFFF"/>
        </w:rPr>
        <w:t xml:space="preserve">auch </w:t>
      </w:r>
      <w:r w:rsidR="0056122E">
        <w:rPr>
          <w:color w:val="000000"/>
          <w:shd w:val="clear" w:color="auto" w:fill="FFFFFF"/>
        </w:rPr>
        <w:t xml:space="preserve">auf die schweizerische </w:t>
      </w:r>
      <w:r w:rsidR="000976A3">
        <w:rPr>
          <w:color w:val="000000"/>
          <w:shd w:val="clear" w:color="auto" w:fill="FFFFFF"/>
        </w:rPr>
        <w:t>internationale Z</w:t>
      </w:r>
      <w:r w:rsidR="0056122E">
        <w:rPr>
          <w:color w:val="000000"/>
          <w:shd w:val="clear" w:color="auto" w:fill="FFFFFF"/>
        </w:rPr>
        <w:t>usammenarbeit au</w:t>
      </w:r>
      <w:r w:rsidR="00355209">
        <w:rPr>
          <w:color w:val="000000"/>
          <w:shd w:val="clear" w:color="auto" w:fill="FFFFFF"/>
        </w:rPr>
        <w:t>s und</w:t>
      </w:r>
      <w:r w:rsidR="00754D33">
        <w:rPr>
          <w:color w:val="000000"/>
          <w:shd w:val="clear" w:color="auto" w:fill="FFFFFF"/>
        </w:rPr>
        <w:t xml:space="preserve"> führ</w:t>
      </w:r>
      <w:r w:rsidR="0070049E">
        <w:rPr>
          <w:color w:val="000000"/>
          <w:shd w:val="clear" w:color="auto" w:fill="FFFFFF"/>
        </w:rPr>
        <w:t>t</w:t>
      </w:r>
      <w:r w:rsidR="00754D33">
        <w:rPr>
          <w:color w:val="000000"/>
          <w:shd w:val="clear" w:color="auto" w:fill="FFFFFF"/>
        </w:rPr>
        <w:t xml:space="preserve"> in der Schweizer Politik zu </w:t>
      </w:r>
      <w:r w:rsidR="00002D6E">
        <w:rPr>
          <w:color w:val="000000"/>
          <w:shd w:val="clear" w:color="auto" w:fill="FFFFFF"/>
        </w:rPr>
        <w:t xml:space="preserve">sehr </w:t>
      </w:r>
      <w:r w:rsidR="00754D33">
        <w:rPr>
          <w:color w:val="000000"/>
          <w:shd w:val="clear" w:color="auto" w:fill="FFFFFF"/>
        </w:rPr>
        <w:t>unterschiedlichen Reaktionen</w:t>
      </w:r>
      <w:r w:rsidR="0070049E">
        <w:rPr>
          <w:color w:val="000000"/>
          <w:shd w:val="clear" w:color="auto" w:fill="FFFFFF"/>
        </w:rPr>
        <w:t>:</w:t>
      </w:r>
    </w:p>
    <w:p w14:paraId="674F598B" w14:textId="246733A7" w:rsidR="00CE203A" w:rsidRDefault="00F444E9" w:rsidP="00B14414">
      <w:pPr>
        <w:rPr>
          <w:color w:val="000000"/>
          <w:shd w:val="clear" w:color="auto" w:fill="FFFFFF"/>
        </w:rPr>
      </w:pPr>
      <w:r>
        <w:rPr>
          <w:color w:val="000000"/>
          <w:shd w:val="clear" w:color="auto" w:fill="FFFFFF"/>
        </w:rPr>
        <w:t>Einerseits führen konservative Stimmen vermehrt das Argument des Spardrucks ins Feld</w:t>
      </w:r>
      <w:r w:rsidR="0056122E">
        <w:rPr>
          <w:color w:val="000000"/>
          <w:shd w:val="clear" w:color="auto" w:fill="FFFFFF"/>
        </w:rPr>
        <w:t xml:space="preserve"> und sprechen sich für Kürzungen der Entwicklungsgelder aus.</w:t>
      </w:r>
      <w:r w:rsidR="00224D42">
        <w:rPr>
          <w:color w:val="000000"/>
          <w:shd w:val="clear" w:color="auto" w:fill="FFFFFF"/>
        </w:rPr>
        <w:t xml:space="preserve"> </w:t>
      </w:r>
      <w:r w:rsidR="00FC0A9C">
        <w:rPr>
          <w:color w:val="000000"/>
          <w:shd w:val="clear" w:color="auto" w:fill="FFFFFF"/>
        </w:rPr>
        <w:t xml:space="preserve">So wurden in der Wintersession 2022 diverse Anträge eingereicht, um Bundesgelder einzusparen </w:t>
      </w:r>
      <w:r w:rsidR="00DE136B">
        <w:rPr>
          <w:color w:val="000000"/>
          <w:shd w:val="clear" w:color="auto" w:fill="FFFFFF"/>
        </w:rPr>
        <w:t>– auch für den Bereich der internationalen Zusammenarbeit.</w:t>
      </w:r>
      <w:r w:rsidR="00DE136B">
        <w:rPr>
          <w:rStyle w:val="Funotenzeichen"/>
          <w:color w:val="000000"/>
          <w:shd w:val="clear" w:color="auto" w:fill="FFFFFF"/>
        </w:rPr>
        <w:footnoteReference w:id="6"/>
      </w:r>
      <w:r>
        <w:rPr>
          <w:color w:val="000000"/>
          <w:shd w:val="clear" w:color="auto" w:fill="FFFFFF"/>
        </w:rPr>
        <w:t xml:space="preserve"> Zudem steigt durch den </w:t>
      </w:r>
      <w:r w:rsidR="0056122E">
        <w:rPr>
          <w:color w:val="000000"/>
          <w:shd w:val="clear" w:color="auto" w:fill="FFFFFF"/>
        </w:rPr>
        <w:t>Ukraine-Krieg</w:t>
      </w:r>
      <w:r>
        <w:rPr>
          <w:color w:val="000000"/>
          <w:shd w:val="clear" w:color="auto" w:fill="FFFFFF"/>
        </w:rPr>
        <w:t xml:space="preserve"> das Sicherheitsbedürfnis der Bevölkerung und Politiker</w:t>
      </w:r>
      <w:r w:rsidR="00BB0A8A">
        <w:rPr>
          <w:color w:val="000000"/>
          <w:shd w:val="clear" w:color="auto" w:fill="FFFFFF"/>
        </w:rPr>
        <w:t>*</w:t>
      </w:r>
      <w:r>
        <w:rPr>
          <w:color w:val="000000"/>
          <w:shd w:val="clear" w:color="auto" w:fill="FFFFFF"/>
        </w:rPr>
        <w:t xml:space="preserve">innen </w:t>
      </w:r>
      <w:r w:rsidR="00355209">
        <w:rPr>
          <w:color w:val="000000"/>
          <w:shd w:val="clear" w:color="auto" w:fill="FFFFFF"/>
        </w:rPr>
        <w:t xml:space="preserve">aus ganz Europa </w:t>
      </w:r>
      <w:r>
        <w:rPr>
          <w:color w:val="000000"/>
          <w:shd w:val="clear" w:color="auto" w:fill="FFFFFF"/>
        </w:rPr>
        <w:t>fordern höhere Investitionen in die Armee</w:t>
      </w:r>
      <w:r w:rsidR="00774767">
        <w:rPr>
          <w:color w:val="000000"/>
          <w:shd w:val="clear" w:color="auto" w:fill="FFFFFF"/>
        </w:rPr>
        <w:t>.</w:t>
      </w:r>
      <w:r w:rsidR="00270E99">
        <w:rPr>
          <w:color w:val="000000"/>
          <w:shd w:val="clear" w:color="auto" w:fill="FFFFFF"/>
        </w:rPr>
        <w:t xml:space="preserve"> In der Schweiz hat </w:t>
      </w:r>
      <w:r w:rsidR="007D7A11">
        <w:rPr>
          <w:color w:val="000000"/>
          <w:shd w:val="clear" w:color="auto" w:fill="FFFFFF"/>
        </w:rPr>
        <w:t>das Parlament beschlossen, die Ausgaben für d</w:t>
      </w:r>
      <w:r w:rsidR="006A34D6">
        <w:rPr>
          <w:color w:val="000000"/>
          <w:shd w:val="clear" w:color="auto" w:fill="FFFFFF"/>
        </w:rPr>
        <w:t xml:space="preserve">as Militär </w:t>
      </w:r>
      <w:r w:rsidR="007D7A11">
        <w:rPr>
          <w:color w:val="000000"/>
          <w:shd w:val="clear" w:color="auto" w:fill="FFFFFF"/>
        </w:rPr>
        <w:t xml:space="preserve">bis spätestens 2030 </w:t>
      </w:r>
      <w:r w:rsidR="009322F6">
        <w:rPr>
          <w:color w:val="000000"/>
          <w:shd w:val="clear" w:color="auto" w:fill="FFFFFF"/>
        </w:rPr>
        <w:t xml:space="preserve">von offiziell 0,7% </w:t>
      </w:r>
      <w:r w:rsidR="007D7A11">
        <w:rPr>
          <w:color w:val="000000"/>
          <w:shd w:val="clear" w:color="auto" w:fill="FFFFFF"/>
        </w:rPr>
        <w:t xml:space="preserve">auf 1% </w:t>
      </w:r>
      <w:r w:rsidR="00835B7C">
        <w:rPr>
          <w:color w:val="000000"/>
          <w:shd w:val="clear" w:color="auto" w:fill="FFFFFF"/>
        </w:rPr>
        <w:t xml:space="preserve">des BIPs </w:t>
      </w:r>
      <w:r w:rsidR="00EF33DB" w:rsidRPr="00C00427">
        <w:rPr>
          <w:color w:val="000000"/>
          <w:shd w:val="clear" w:color="auto" w:fill="FFFFFF"/>
        </w:rPr>
        <w:t>erhöhen</w:t>
      </w:r>
      <w:r w:rsidR="00E37DE4">
        <w:rPr>
          <w:color w:val="000000"/>
          <w:shd w:val="clear" w:color="auto" w:fill="FFFFFF"/>
        </w:rPr>
        <w:t xml:space="preserve"> zu wollen</w:t>
      </w:r>
      <w:r w:rsidR="00835B7C">
        <w:rPr>
          <w:color w:val="000000"/>
          <w:shd w:val="clear" w:color="auto" w:fill="FFFFFF"/>
        </w:rPr>
        <w:t>.</w:t>
      </w:r>
      <w:r w:rsidR="00F6716F">
        <w:rPr>
          <w:rStyle w:val="Funotenzeichen"/>
          <w:color w:val="000000"/>
          <w:shd w:val="clear" w:color="auto" w:fill="FFFFFF"/>
        </w:rPr>
        <w:footnoteReference w:id="7"/>
      </w:r>
      <w:r w:rsidR="009322F6">
        <w:rPr>
          <w:color w:val="000000"/>
          <w:shd w:val="clear" w:color="auto" w:fill="FFFFFF"/>
        </w:rPr>
        <w:t xml:space="preserve"> </w:t>
      </w:r>
    </w:p>
    <w:p w14:paraId="271A9D7A" w14:textId="0E14959B" w:rsidR="00C524AA" w:rsidRPr="00B443AF" w:rsidRDefault="0053769C" w:rsidP="00B14414">
      <w:pPr>
        <w:rPr>
          <w:color w:val="000000"/>
          <w:shd w:val="clear" w:color="auto" w:fill="FFFFFF"/>
        </w:rPr>
      </w:pPr>
      <w:r>
        <w:rPr>
          <w:color w:val="000000"/>
          <w:shd w:val="clear" w:color="auto" w:fill="FFFFFF"/>
        </w:rPr>
        <w:t>Dies führt</w:t>
      </w:r>
      <w:r w:rsidR="00C524AA">
        <w:rPr>
          <w:color w:val="000000"/>
          <w:shd w:val="clear" w:color="auto" w:fill="FFFFFF"/>
        </w:rPr>
        <w:t xml:space="preserve"> wegen der Regelung zur Schuldenbremse </w:t>
      </w:r>
      <w:r w:rsidR="0043319F">
        <w:rPr>
          <w:color w:val="000000"/>
          <w:shd w:val="clear" w:color="auto" w:fill="FFFFFF"/>
        </w:rPr>
        <w:t xml:space="preserve">dazu, dass </w:t>
      </w:r>
      <w:r w:rsidR="00C524AA">
        <w:rPr>
          <w:color w:val="000000"/>
          <w:shd w:val="clear" w:color="auto" w:fill="FFFFFF"/>
        </w:rPr>
        <w:t xml:space="preserve">entweder Mehreinnahmen </w:t>
      </w:r>
      <w:r w:rsidR="0043319F">
        <w:rPr>
          <w:color w:val="000000"/>
          <w:shd w:val="clear" w:color="auto" w:fill="FFFFFF"/>
        </w:rPr>
        <w:t xml:space="preserve">generiert </w:t>
      </w:r>
      <w:r w:rsidR="00C524AA">
        <w:rPr>
          <w:color w:val="000000"/>
          <w:shd w:val="clear" w:color="auto" w:fill="FFFFFF"/>
        </w:rPr>
        <w:t>oder Kürzungen in anderen Bereichen</w:t>
      </w:r>
      <w:r w:rsidR="0043319F">
        <w:rPr>
          <w:color w:val="000000"/>
          <w:shd w:val="clear" w:color="auto" w:fill="FFFFFF"/>
        </w:rPr>
        <w:t xml:space="preserve"> gemacht werden müssen</w:t>
      </w:r>
      <w:r w:rsidR="00C524AA">
        <w:rPr>
          <w:color w:val="000000"/>
          <w:shd w:val="clear" w:color="auto" w:fill="FFFFFF"/>
        </w:rPr>
        <w:t xml:space="preserve">. Die vom Bundesrat angestrebten Kürzungen von 1-2% können kurzfristig nur in wenigen Bereichen umgesetzt werden: Nebst Bundesverwaltung, Landwirtschaft, Bildung und Forschung eben auch in der internationalen Zusammenarbeit. </w:t>
      </w:r>
      <w:r w:rsidR="00AA1213">
        <w:rPr>
          <w:color w:val="000000"/>
          <w:shd w:val="clear" w:color="auto" w:fill="FFFFFF"/>
        </w:rPr>
        <w:t>Dies sind</w:t>
      </w:r>
      <w:r w:rsidR="00DD0E06">
        <w:rPr>
          <w:color w:val="000000"/>
          <w:shd w:val="clear" w:color="auto" w:fill="FFFFFF"/>
        </w:rPr>
        <w:t xml:space="preserve"> jedoch</w:t>
      </w:r>
      <w:r w:rsidR="00AD76CB">
        <w:rPr>
          <w:color w:val="000000"/>
          <w:shd w:val="clear" w:color="auto" w:fill="FFFFFF"/>
        </w:rPr>
        <w:t xml:space="preserve"> </w:t>
      </w:r>
      <w:r w:rsidR="00B909FB">
        <w:rPr>
          <w:color w:val="000000"/>
          <w:shd w:val="clear" w:color="auto" w:fill="FFFFFF"/>
        </w:rPr>
        <w:t xml:space="preserve">alles </w:t>
      </w:r>
      <w:r w:rsidR="00AA1213">
        <w:rPr>
          <w:color w:val="000000"/>
          <w:shd w:val="clear" w:color="auto" w:fill="FFFFFF"/>
        </w:rPr>
        <w:t xml:space="preserve">zentrale </w:t>
      </w:r>
      <w:r w:rsidR="00C524AA">
        <w:rPr>
          <w:color w:val="000000"/>
          <w:shd w:val="clear" w:color="auto" w:fill="FFFFFF"/>
        </w:rPr>
        <w:t xml:space="preserve">Bereiche, </w:t>
      </w:r>
      <w:r w:rsidR="00191963">
        <w:rPr>
          <w:color w:val="000000"/>
          <w:shd w:val="clear" w:color="auto" w:fill="FFFFFF"/>
        </w:rPr>
        <w:t>will die Schweiz</w:t>
      </w:r>
      <w:r w:rsidR="006224EA">
        <w:rPr>
          <w:color w:val="000000"/>
          <w:shd w:val="clear" w:color="auto" w:fill="FFFFFF"/>
        </w:rPr>
        <w:t xml:space="preserve"> ernsthaft</w:t>
      </w:r>
      <w:r w:rsidR="00C524AA">
        <w:rPr>
          <w:color w:val="000000"/>
          <w:shd w:val="clear" w:color="auto" w:fill="FFFFFF"/>
        </w:rPr>
        <w:t xml:space="preserve"> dazu beitragen</w:t>
      </w:r>
      <w:r w:rsidR="00191963">
        <w:rPr>
          <w:color w:val="000000"/>
          <w:shd w:val="clear" w:color="auto" w:fill="FFFFFF"/>
        </w:rPr>
        <w:t xml:space="preserve">, </w:t>
      </w:r>
      <w:r w:rsidR="001F461B">
        <w:rPr>
          <w:color w:val="000000"/>
          <w:shd w:val="clear" w:color="auto" w:fill="FFFFFF"/>
        </w:rPr>
        <w:t xml:space="preserve">dass der Globale Süden </w:t>
      </w:r>
      <w:r w:rsidR="00DA3A92">
        <w:rPr>
          <w:color w:val="000000"/>
          <w:shd w:val="clear" w:color="auto" w:fill="FFFFFF"/>
        </w:rPr>
        <w:t>die</w:t>
      </w:r>
      <w:r w:rsidR="001F461B">
        <w:rPr>
          <w:color w:val="000000"/>
          <w:shd w:val="clear" w:color="auto" w:fill="FFFFFF"/>
        </w:rPr>
        <w:t xml:space="preserve"> </w:t>
      </w:r>
      <w:r w:rsidR="00C524AA">
        <w:rPr>
          <w:color w:val="000000"/>
          <w:shd w:val="clear" w:color="auto" w:fill="FFFFFF"/>
        </w:rPr>
        <w:t xml:space="preserve">Mehrfachkrise </w:t>
      </w:r>
      <w:r w:rsidR="00F47AC3">
        <w:rPr>
          <w:color w:val="000000"/>
          <w:shd w:val="clear" w:color="auto" w:fill="FFFFFF"/>
        </w:rPr>
        <w:t>bewältigen kann.</w:t>
      </w:r>
      <w:r w:rsidR="004C02F7">
        <w:rPr>
          <w:rStyle w:val="Funotenzeichen"/>
          <w:color w:val="000000"/>
          <w:shd w:val="clear" w:color="auto" w:fill="FFFFFF"/>
        </w:rPr>
        <w:footnoteReference w:id="8"/>
      </w:r>
    </w:p>
    <w:p w14:paraId="0A5FE428" w14:textId="39D10EFD" w:rsidR="00F93078" w:rsidRDefault="00F444E9" w:rsidP="00F93078">
      <w:pPr>
        <w:rPr>
          <w:color w:val="000000"/>
          <w:shd w:val="clear" w:color="auto" w:fill="FFFFFF"/>
        </w:rPr>
      </w:pPr>
      <w:r>
        <w:rPr>
          <w:color w:val="000000"/>
          <w:shd w:val="clear" w:color="auto" w:fill="FFFFFF"/>
        </w:rPr>
        <w:t>Andererseits</w:t>
      </w:r>
      <w:r w:rsidR="00774767">
        <w:rPr>
          <w:color w:val="000000"/>
          <w:shd w:val="clear" w:color="auto" w:fill="FFFFFF"/>
        </w:rPr>
        <w:t xml:space="preserve"> ist die Solidarität mit der Ukraine und den Menschen, die in die Schweiz flüchten, gross. Bereits heute ist klar, dass der Wiederaufbau des Landes enorme Summen benötigen wird. Die Schweiz hat deshalb versprochen, zusätzliche 1,8 Milliarden bis 2028 </w:t>
      </w:r>
      <w:r w:rsidR="0056122E">
        <w:rPr>
          <w:color w:val="000000"/>
          <w:shd w:val="clear" w:color="auto" w:fill="FFFFFF"/>
        </w:rPr>
        <w:t xml:space="preserve">dafür </w:t>
      </w:r>
      <w:r w:rsidR="00774767">
        <w:rPr>
          <w:color w:val="000000"/>
          <w:shd w:val="clear" w:color="auto" w:fill="FFFFFF"/>
        </w:rPr>
        <w:t>bereitzustellen.</w:t>
      </w:r>
      <w:r w:rsidR="00C92B60">
        <w:rPr>
          <w:rStyle w:val="Funotenzeichen"/>
          <w:color w:val="000000"/>
          <w:shd w:val="clear" w:color="auto" w:fill="FFFFFF"/>
        </w:rPr>
        <w:footnoteReference w:id="9"/>
      </w:r>
      <w:r w:rsidR="00774767">
        <w:rPr>
          <w:color w:val="000000"/>
          <w:shd w:val="clear" w:color="auto" w:fill="FFFFFF"/>
        </w:rPr>
        <w:t xml:space="preserve"> </w:t>
      </w:r>
      <w:r w:rsidR="00BC1FF8">
        <w:rPr>
          <w:color w:val="000000"/>
          <w:shd w:val="clear" w:color="auto" w:fill="FFFFFF"/>
        </w:rPr>
        <w:t xml:space="preserve">Dieses wichtige Engagement darf aber nicht auf dem Rücken der Länder des Globalen Südens </w:t>
      </w:r>
      <w:r w:rsidR="002A4053">
        <w:rPr>
          <w:color w:val="000000"/>
          <w:shd w:val="clear" w:color="auto" w:fill="FFFFFF"/>
        </w:rPr>
        <w:t>aus</w:t>
      </w:r>
      <w:r w:rsidR="00BC1FF8">
        <w:rPr>
          <w:color w:val="000000"/>
          <w:shd w:val="clear" w:color="auto" w:fill="FFFFFF"/>
        </w:rPr>
        <w:t>getragen werden.</w:t>
      </w:r>
    </w:p>
    <w:p w14:paraId="09CFBCF7" w14:textId="77777777" w:rsidR="00035495" w:rsidRPr="00035495" w:rsidRDefault="00035495" w:rsidP="00F93078">
      <w:pPr>
        <w:rPr>
          <w:color w:val="000000"/>
          <w:shd w:val="clear" w:color="auto" w:fill="FFFFFF"/>
        </w:rPr>
      </w:pPr>
    </w:p>
    <w:p w14:paraId="4696D665" w14:textId="6A7EBD01" w:rsidR="00901A7C" w:rsidRDefault="00DA52C1" w:rsidP="00901A7C">
      <w:pPr>
        <w:pStyle w:val="berschrift2"/>
        <w:rPr>
          <w:b/>
          <w:bCs/>
          <w:color w:val="auto"/>
        </w:rPr>
      </w:pPr>
      <w:r>
        <w:rPr>
          <w:b/>
          <w:bCs/>
          <w:color w:val="auto"/>
        </w:rPr>
        <w:t>APD-Gelder der Schweiz</w:t>
      </w:r>
    </w:p>
    <w:p w14:paraId="70DA0F06" w14:textId="58CDF7F8" w:rsidR="00780249" w:rsidRDefault="00206528" w:rsidP="00780249">
      <w:r>
        <w:t>Unter</w:t>
      </w:r>
      <w:r w:rsidR="00744A54">
        <w:t xml:space="preserve"> «öffentliche Entwicklungshilfe» (Aide </w:t>
      </w:r>
      <w:proofErr w:type="spellStart"/>
      <w:r w:rsidR="00744A54">
        <w:t>publique</w:t>
      </w:r>
      <w:proofErr w:type="spellEnd"/>
      <w:r w:rsidR="00744A54">
        <w:t xml:space="preserve"> au </w:t>
      </w:r>
      <w:proofErr w:type="spellStart"/>
      <w:r w:rsidR="00744A54">
        <w:t>développment</w:t>
      </w:r>
      <w:proofErr w:type="spellEnd"/>
      <w:r w:rsidR="00744A54">
        <w:t>, APD) fallen all</w:t>
      </w:r>
      <w:r w:rsidR="0035376C">
        <w:t xml:space="preserve"> jene</w:t>
      </w:r>
      <w:r w:rsidR="002F1563">
        <w:t xml:space="preserve"> </w:t>
      </w:r>
      <w:r w:rsidR="0035376C">
        <w:t>Gelder, die</w:t>
      </w:r>
      <w:r w:rsidR="002F1563">
        <w:t xml:space="preserve"> von Bund, Kantonen und Gemeinden</w:t>
      </w:r>
      <w:r w:rsidR="00341D38">
        <w:t xml:space="preserve"> </w:t>
      </w:r>
      <w:r w:rsidR="00EE0139">
        <w:t xml:space="preserve">dem Globalen Süden </w:t>
      </w:r>
      <w:r w:rsidR="009D7F83">
        <w:t>zur Armutsreduktion sowie sozialen und wirtschaftlichen Entwicklung bereit</w:t>
      </w:r>
      <w:r w:rsidR="00760503">
        <w:t>gestellt werden</w:t>
      </w:r>
      <w:r w:rsidR="009D7F83">
        <w:t>.</w:t>
      </w:r>
      <w:r w:rsidR="009D1524">
        <w:t xml:space="preserve"> </w:t>
      </w:r>
      <w:r w:rsidR="00B55244">
        <w:t>Die international vereinbarte Zielsetzung</w:t>
      </w:r>
      <w:r w:rsidR="009D1524">
        <w:t xml:space="preserve"> für die APD liegt bei</w:t>
      </w:r>
      <w:r w:rsidR="00FD1334">
        <w:t xml:space="preserve"> 0,7% </w:t>
      </w:r>
      <w:r w:rsidR="00697991">
        <w:t>des Bruttonationaleinkommens (BNE)</w:t>
      </w:r>
      <w:r w:rsidR="009D1524">
        <w:t>.</w:t>
      </w:r>
      <w:r w:rsidR="008A66C6">
        <w:rPr>
          <w:rStyle w:val="Funotenzeichen"/>
        </w:rPr>
        <w:footnoteReference w:id="10"/>
      </w:r>
      <w:r w:rsidR="009D1524">
        <w:t xml:space="preserve"> </w:t>
      </w:r>
      <w:r w:rsidR="00B55244">
        <w:t>Die Schweiz hat sich vor Jahren dazu verpflichtet</w:t>
      </w:r>
      <w:r w:rsidR="008E2730">
        <w:t>, diesen Betrag zu investieren</w:t>
      </w:r>
      <w:r w:rsidR="00B55244">
        <w:t xml:space="preserve">. Dieses Ziel wurde </w:t>
      </w:r>
      <w:r w:rsidR="00EB3081">
        <w:t xml:space="preserve">allerdings </w:t>
      </w:r>
      <w:r w:rsidR="004A5CD1">
        <w:t>bisher noch nie</w:t>
      </w:r>
      <w:r w:rsidR="00B55244">
        <w:t xml:space="preserve"> erreicht.</w:t>
      </w:r>
      <w:r w:rsidR="004A5CD1">
        <w:t xml:space="preserve"> 2022</w:t>
      </w:r>
      <w:r w:rsidR="00780249">
        <w:t xml:space="preserve"> </w:t>
      </w:r>
      <w:r w:rsidR="003D64A6">
        <w:t>stieg die APD der Schweiz gemäss OECD von 0,5% auf 0,56%.</w:t>
      </w:r>
      <w:r w:rsidR="00AC2CA2">
        <w:rPr>
          <w:rStyle w:val="Funotenzeichen"/>
        </w:rPr>
        <w:footnoteReference w:id="11"/>
      </w:r>
      <w:r w:rsidR="003D64A6">
        <w:t xml:space="preserve"> </w:t>
      </w:r>
      <w:proofErr w:type="gramStart"/>
      <w:r w:rsidR="00B71551">
        <w:t>Sieht</w:t>
      </w:r>
      <w:proofErr w:type="gramEnd"/>
      <w:r w:rsidR="00B71551">
        <w:t xml:space="preserve"> man sich die Zahlen jedoch genauer an, zeigt sich, dass dies insbesondere </w:t>
      </w:r>
      <w:r w:rsidR="0047028E">
        <w:t>auf die</w:t>
      </w:r>
      <w:r w:rsidR="00033B5A">
        <w:t xml:space="preserve"> durch den Ukrainekrieg verursachten</w:t>
      </w:r>
      <w:r w:rsidR="0047028E">
        <w:t xml:space="preserve"> Asylkosten zurückzuführen sind.</w:t>
      </w:r>
      <w:r w:rsidR="001157EC">
        <w:t xml:space="preserve"> </w:t>
      </w:r>
      <w:r w:rsidR="002A5E93">
        <w:t>Zieht man diesen Anteil ab, ist die Höhe der APD de facto gesunken.</w:t>
      </w:r>
      <w:r w:rsidR="00714D52">
        <w:rPr>
          <w:rStyle w:val="Funotenzeichen"/>
        </w:rPr>
        <w:footnoteReference w:id="12"/>
      </w:r>
      <w:r w:rsidR="002A5E93">
        <w:t xml:space="preserve"> </w:t>
      </w:r>
      <w:r w:rsidR="001E704B">
        <w:t>Ein besorgniserregendes Signal vor dem Hintergrund der politischen Weltlage.</w:t>
      </w:r>
    </w:p>
    <w:p w14:paraId="4932EF4F" w14:textId="5E0622EF" w:rsidR="00780249" w:rsidRDefault="001A1863" w:rsidP="00780249">
      <w:r>
        <w:t xml:space="preserve">Rechtfertigen lässt sich dies auch nicht mit </w:t>
      </w:r>
      <w:r w:rsidR="00D97062">
        <w:t>der Staatsverschuldung und der bereits erwähnten Regelung zur Schuldenbremse.</w:t>
      </w:r>
      <w:r w:rsidR="00BC6514">
        <w:t xml:space="preserve"> </w:t>
      </w:r>
      <w:r w:rsidR="008242E1">
        <w:t>Den</w:t>
      </w:r>
      <w:r w:rsidR="00161207">
        <w:t xml:space="preserve">n, wie Alliance Sud in ihrer Analyse dazu festhält, </w:t>
      </w:r>
      <w:r w:rsidR="001D50CC">
        <w:rPr>
          <w:i/>
          <w:iCs/>
        </w:rPr>
        <w:t>«ergäbe es nicht den geringsten volkswirtschaftlichen Schaden</w:t>
      </w:r>
      <w:r w:rsidR="001716BE">
        <w:rPr>
          <w:i/>
          <w:iCs/>
        </w:rPr>
        <w:t>, würde die Staatsverschuldung um 10% des Bruttoinlandproduktes (BI</w:t>
      </w:r>
      <w:r w:rsidR="004C3270">
        <w:rPr>
          <w:i/>
          <w:iCs/>
        </w:rPr>
        <w:t>P) oder ca. 50 Milliarden ansteigen».</w:t>
      </w:r>
      <w:r w:rsidR="00B879BE">
        <w:rPr>
          <w:rStyle w:val="Funotenzeichen"/>
          <w:i/>
          <w:iCs/>
        </w:rPr>
        <w:footnoteReference w:id="13"/>
      </w:r>
      <w:r w:rsidR="0037391E">
        <w:rPr>
          <w:i/>
          <w:iCs/>
        </w:rPr>
        <w:t xml:space="preserve"> </w:t>
      </w:r>
      <w:r w:rsidR="0037391E">
        <w:t xml:space="preserve">Eine </w:t>
      </w:r>
      <w:r w:rsidR="00A52B2B">
        <w:t xml:space="preserve">dazu in Auftrag gegebene Studie bestätigt dies nun: </w:t>
      </w:r>
      <w:r w:rsidR="006C1F8D">
        <w:t>Es gibt für die Schweiz keinen Grund zu sparen</w:t>
      </w:r>
      <w:r w:rsidR="001E3FEC">
        <w:t>, viel mehr hat sie Spielraum in Milliardenhöhe</w:t>
      </w:r>
      <w:r w:rsidR="00833790">
        <w:t>, um</w:t>
      </w:r>
      <w:r w:rsidR="00F52BC8">
        <w:t xml:space="preserve"> in zentrale Bereiche</w:t>
      </w:r>
      <w:r w:rsidR="00833790">
        <w:t xml:space="preserve"> zu investieren.</w:t>
      </w:r>
      <w:r w:rsidR="006C1F8D">
        <w:rPr>
          <w:rStyle w:val="Funotenzeichen"/>
        </w:rPr>
        <w:footnoteReference w:id="14"/>
      </w:r>
      <w:r w:rsidR="006C1F8D">
        <w:t xml:space="preserve"> </w:t>
      </w:r>
      <w:r w:rsidR="00D6230B">
        <w:t xml:space="preserve">Es braucht also insbesondere den politischen Willen, </w:t>
      </w:r>
      <w:r w:rsidR="00C532C2">
        <w:t>von dieser Regelung abzusehen und das Geld da zu investieren, wo es aktuell dringend benötigt wird: in der internationalen Zusammenarbeit.</w:t>
      </w:r>
      <w:r w:rsidR="00EA59A6">
        <w:t xml:space="preserve"> Die im März 2023 vom Bundesrat verkündeten Eckwerte</w:t>
      </w:r>
      <w:r w:rsidR="00E4049D">
        <w:t xml:space="preserve"> des Finanzb</w:t>
      </w:r>
      <w:r w:rsidR="00A7098D">
        <w:t>e</w:t>
      </w:r>
      <w:r w:rsidR="00E4049D">
        <w:t>schlusses</w:t>
      </w:r>
      <w:r w:rsidR="00B12EFE">
        <w:t xml:space="preserve"> zur internationalen Zusammenarbeit</w:t>
      </w:r>
      <w:r w:rsidR="00EA59A6">
        <w:t xml:space="preserve"> lassen </w:t>
      </w:r>
      <w:r w:rsidR="00D97F07">
        <w:t>jedoch</w:t>
      </w:r>
      <w:r w:rsidR="00EA59A6">
        <w:t xml:space="preserve"> nichts</w:t>
      </w:r>
      <w:r w:rsidR="001157EC">
        <w:t xml:space="preserve"> Gutes verhoffen</w:t>
      </w:r>
      <w:r w:rsidR="00A00239">
        <w:t xml:space="preserve">: </w:t>
      </w:r>
      <w:r w:rsidR="00B12EFE">
        <w:t xml:space="preserve">Nominal sollen die </w:t>
      </w:r>
      <w:r w:rsidR="00932B07">
        <w:t>Beiträge der</w:t>
      </w:r>
      <w:r w:rsidR="001157EC">
        <w:t xml:space="preserve"> internationale</w:t>
      </w:r>
      <w:r w:rsidR="00932B07">
        <w:t xml:space="preserve">n </w:t>
      </w:r>
      <w:r w:rsidR="001157EC">
        <w:t>Zusammenarbeit</w:t>
      </w:r>
      <w:r w:rsidR="00932B07">
        <w:t xml:space="preserve"> von 2025-2028 um 2,5% steigen.</w:t>
      </w:r>
      <w:r w:rsidR="00347D46">
        <w:rPr>
          <w:rStyle w:val="Funotenzeichen"/>
        </w:rPr>
        <w:footnoteReference w:id="15"/>
      </w:r>
      <w:r w:rsidR="00932B07">
        <w:t xml:space="preserve"> </w:t>
      </w:r>
      <w:proofErr w:type="gramStart"/>
      <w:r w:rsidR="00932B07">
        <w:t>Bedenkt</w:t>
      </w:r>
      <w:proofErr w:type="gramEnd"/>
      <w:r w:rsidR="00932B07">
        <w:t xml:space="preserve"> man die aktuelle </w:t>
      </w:r>
      <w:r w:rsidR="00F7460E">
        <w:t>Inflation</w:t>
      </w:r>
      <w:r w:rsidR="00A140A6">
        <w:t>,</w:t>
      </w:r>
      <w:r w:rsidR="00F7460E" w:rsidDel="00CB72F9">
        <w:t xml:space="preserve"> kann dies zu</w:t>
      </w:r>
      <w:r w:rsidR="00F7460E">
        <w:t xml:space="preserve"> eine</w:t>
      </w:r>
      <w:r w:rsidR="00F7460E" w:rsidDel="00CB72F9">
        <w:t>r</w:t>
      </w:r>
      <w:r w:rsidR="00F7460E">
        <w:t xml:space="preserve"> erhebliche</w:t>
      </w:r>
      <w:r w:rsidR="00F7460E" w:rsidDel="00CB72F9">
        <w:t>n</w:t>
      </w:r>
      <w:r w:rsidR="00F7460E">
        <w:t xml:space="preserve"> Reduktion</w:t>
      </w:r>
      <w:r w:rsidR="00804016">
        <w:t xml:space="preserve"> der Gelder</w:t>
      </w:r>
      <w:r w:rsidR="00F7460E" w:rsidDel="00CB72F9">
        <w:t xml:space="preserve"> führen</w:t>
      </w:r>
      <w:r w:rsidR="00F7460E">
        <w:t>.</w:t>
      </w:r>
    </w:p>
    <w:p w14:paraId="6D5F5AE7" w14:textId="77777777" w:rsidR="005354D1" w:rsidRDefault="005354D1">
      <w:pPr>
        <w:rPr>
          <w:rFonts w:eastAsiaTheme="majorEastAsia" w:cstheme="majorBidi"/>
          <w:b/>
          <w:bCs/>
          <w:sz w:val="26"/>
          <w:szCs w:val="26"/>
        </w:rPr>
      </w:pPr>
      <w:r>
        <w:rPr>
          <w:b/>
          <w:bCs/>
        </w:rPr>
        <w:br w:type="page"/>
      </w:r>
    </w:p>
    <w:p w14:paraId="5C73E661" w14:textId="2C77074A" w:rsidR="00901A7C" w:rsidRDefault="00901A7C" w:rsidP="00901A7C">
      <w:pPr>
        <w:pStyle w:val="berschrift2"/>
        <w:rPr>
          <w:b/>
          <w:bCs/>
          <w:color w:val="auto"/>
        </w:rPr>
      </w:pPr>
      <w:r>
        <w:rPr>
          <w:b/>
          <w:bCs/>
          <w:color w:val="auto"/>
        </w:rPr>
        <w:lastRenderedPageBreak/>
        <w:t>Armut und Behinderung</w:t>
      </w:r>
    </w:p>
    <w:p w14:paraId="7A45F612" w14:textId="3196A87D" w:rsidR="00901A7C" w:rsidRPr="00BB00E5" w:rsidRDefault="001C0345" w:rsidP="001C0345">
      <w:pPr>
        <w:rPr>
          <w:color w:val="000000" w:themeColor="text1"/>
        </w:rPr>
      </w:pPr>
      <w:r w:rsidRPr="001C0345">
        <w:rPr>
          <w:rStyle w:val="normaltextrun"/>
          <w:color w:val="000000" w:themeColor="text1"/>
        </w:rPr>
        <w:t>Sowohl Armut wie auch die Anzahl</w:t>
      </w:r>
      <w:r w:rsidR="00355209">
        <w:rPr>
          <w:rStyle w:val="normaltextrun"/>
          <w:color w:val="000000" w:themeColor="text1"/>
        </w:rPr>
        <w:t xml:space="preserve"> an</w:t>
      </w:r>
      <w:r w:rsidRPr="001C0345">
        <w:rPr>
          <w:rStyle w:val="normaltextrun"/>
          <w:color w:val="000000" w:themeColor="text1"/>
        </w:rPr>
        <w:t xml:space="preserve"> Menschen mit Behinderungen nimmt in jüngster Zeit zu.</w:t>
      </w:r>
      <w:r w:rsidR="00BB00E5">
        <w:rPr>
          <w:rStyle w:val="normaltextrun"/>
          <w:color w:val="000000" w:themeColor="text1"/>
        </w:rPr>
        <w:t xml:space="preserve"> </w:t>
      </w:r>
      <w:r w:rsidR="00901A7C" w:rsidRPr="00835A74">
        <w:t>Der aktuelle Weltbank-Bericht „</w:t>
      </w:r>
      <w:proofErr w:type="spellStart"/>
      <w:r w:rsidR="00901A7C" w:rsidRPr="00835A74">
        <w:t>Poverty</w:t>
      </w:r>
      <w:proofErr w:type="spellEnd"/>
      <w:r w:rsidR="00901A7C" w:rsidRPr="00835A74">
        <w:t xml:space="preserve"> and </w:t>
      </w:r>
      <w:proofErr w:type="spellStart"/>
      <w:r w:rsidR="00901A7C" w:rsidRPr="00835A74">
        <w:t>Shared</w:t>
      </w:r>
      <w:proofErr w:type="spellEnd"/>
      <w:r w:rsidR="00901A7C" w:rsidRPr="00835A74">
        <w:t xml:space="preserve"> </w:t>
      </w:r>
      <w:proofErr w:type="spellStart"/>
      <w:r w:rsidR="00901A7C" w:rsidRPr="00835A74">
        <w:t>Prosperity</w:t>
      </w:r>
      <w:proofErr w:type="spellEnd"/>
      <w:r w:rsidR="00901A7C" w:rsidRPr="00835A74">
        <w:t xml:space="preserve">“ </w:t>
      </w:r>
      <w:r>
        <w:t>hält fest, dass</w:t>
      </w:r>
      <w:r w:rsidR="00901A7C" w:rsidRPr="00835A74">
        <w:t xml:space="preserve"> </w:t>
      </w:r>
      <w:r>
        <w:t xml:space="preserve">die Anzahl </w:t>
      </w:r>
      <w:r w:rsidR="00065F82">
        <w:t>an</w:t>
      </w:r>
      <w:r>
        <w:t xml:space="preserve"> Armut betroffenen Menschen global</w:t>
      </w:r>
      <w:r w:rsidR="00901A7C" w:rsidRPr="00835A74">
        <w:t xml:space="preserve"> wieder </w:t>
      </w:r>
      <w:r>
        <w:t>steigt</w:t>
      </w:r>
      <w:r w:rsidR="00901A7C" w:rsidRPr="00835A74">
        <w:t xml:space="preserve">. Nachdem über drei Jahrzehnte rund eine Milliarde Menschen </w:t>
      </w:r>
      <w:r>
        <w:t xml:space="preserve">aus </w:t>
      </w:r>
      <w:r w:rsidR="00901A7C" w:rsidRPr="00835A74">
        <w:t xml:space="preserve">der extremen Armut </w:t>
      </w:r>
      <w:r>
        <w:t>herauskamen</w:t>
      </w:r>
      <w:r w:rsidR="00901A7C" w:rsidRPr="00835A74">
        <w:t xml:space="preserve">, </w:t>
      </w:r>
      <w:r>
        <w:t xml:space="preserve">ist dies ein </w:t>
      </w:r>
      <w:r w:rsidR="00355209">
        <w:t>trauriger</w:t>
      </w:r>
      <w:r>
        <w:t xml:space="preserve"> Wendepunkt</w:t>
      </w:r>
      <w:r w:rsidR="00901A7C" w:rsidRPr="00835A74">
        <w:t xml:space="preserve">. </w:t>
      </w:r>
      <w:r>
        <w:t>Im</w:t>
      </w:r>
      <w:r w:rsidR="00901A7C" w:rsidRPr="00835A74">
        <w:t xml:space="preserve"> Corona-Jahr 2020</w:t>
      </w:r>
      <w:r>
        <w:t xml:space="preserve"> sind rund</w:t>
      </w:r>
      <w:r w:rsidR="00901A7C" w:rsidRPr="00835A74">
        <w:t xml:space="preserve"> 70 Millionen wieder in die Gruppe der </w:t>
      </w:r>
      <w:r w:rsidR="00D077B9">
        <w:t>ä</w:t>
      </w:r>
      <w:r w:rsidR="00901A7C" w:rsidRPr="00835A74">
        <w:t>rmsten</w:t>
      </w:r>
      <w:r w:rsidR="00D077B9">
        <w:t xml:space="preserve"> Menschen</w:t>
      </w:r>
      <w:r w:rsidR="00901A7C" w:rsidRPr="00835A74">
        <w:t xml:space="preserve"> </w:t>
      </w:r>
      <w:r>
        <w:t>gerutscht</w:t>
      </w:r>
      <w:r w:rsidR="00355209">
        <w:t>. D</w:t>
      </w:r>
      <w:r w:rsidR="00901A7C" w:rsidRPr="00835A74">
        <w:t xml:space="preserve">as war der </w:t>
      </w:r>
      <w:r>
        <w:t>grösste</w:t>
      </w:r>
      <w:r w:rsidR="00901A7C" w:rsidRPr="00835A74">
        <w:t xml:space="preserve"> </w:t>
      </w:r>
      <w:r w:rsidR="00167F65" w:rsidRPr="00835A74">
        <w:t>Anstieg,</w:t>
      </w:r>
      <w:r w:rsidR="00901A7C" w:rsidRPr="00835A74">
        <w:t xml:space="preserve"> seit diese Zahl </w:t>
      </w:r>
      <w:r w:rsidR="00F7709B">
        <w:t xml:space="preserve">1990 zum ersten Mal </w:t>
      </w:r>
      <w:r w:rsidR="00901A7C" w:rsidRPr="00835A74">
        <w:t>gemessen w</w:t>
      </w:r>
      <w:r w:rsidR="00F7709B">
        <w:t>u</w:t>
      </w:r>
      <w:r w:rsidR="00901A7C" w:rsidRPr="00835A74">
        <w:t>rd</w:t>
      </w:r>
      <w:r w:rsidR="00F7709B">
        <w:t>e</w:t>
      </w:r>
      <w:r w:rsidR="00901A7C" w:rsidRPr="00835A74">
        <w:t xml:space="preserve">. Der Krieg in der Ukraine mit den damit verbundenen Preissteigerungen hat die Lage für Länder </w:t>
      </w:r>
      <w:r>
        <w:t xml:space="preserve">des Globalen Südens </w:t>
      </w:r>
      <w:r w:rsidR="00901A7C" w:rsidRPr="00835A74">
        <w:t>zusätzlich verschärft.</w:t>
      </w:r>
      <w:r w:rsidR="00F16927">
        <w:rPr>
          <w:rStyle w:val="Funotenzeichen"/>
        </w:rPr>
        <w:footnoteReference w:id="16"/>
      </w:r>
    </w:p>
    <w:p w14:paraId="54493CC9" w14:textId="77777777" w:rsidR="001C0345" w:rsidRDefault="001C0345" w:rsidP="00F16927">
      <w:pPr>
        <w:pBdr>
          <w:top w:val="single" w:sz="4" w:space="1" w:color="auto"/>
          <w:left w:val="single" w:sz="4" w:space="4" w:color="auto"/>
          <w:bottom w:val="single" w:sz="4" w:space="1" w:color="auto"/>
          <w:right w:val="single" w:sz="4" w:space="0" w:color="auto"/>
        </w:pBdr>
      </w:pPr>
      <w:r w:rsidRPr="001C0345">
        <w:rPr>
          <w:b/>
          <w:bCs/>
        </w:rPr>
        <w:t>Extreme Armut:</w:t>
      </w:r>
    </w:p>
    <w:p w14:paraId="70B689FC" w14:textId="26E14FCD" w:rsidR="00901A7C" w:rsidRPr="001C0345" w:rsidRDefault="001C0345" w:rsidP="00F16927">
      <w:pPr>
        <w:pBdr>
          <w:top w:val="single" w:sz="4" w:space="1" w:color="auto"/>
          <w:left w:val="single" w:sz="4" w:space="4" w:color="auto"/>
          <w:bottom w:val="single" w:sz="4" w:space="1" w:color="auto"/>
          <w:right w:val="single" w:sz="4" w:space="0" w:color="auto"/>
        </w:pBdr>
      </w:pPr>
      <w:r w:rsidRPr="00835A74">
        <w:t xml:space="preserve">Mehr als 9 Prozent der globalen Bevölkerung </w:t>
      </w:r>
      <w:r>
        <w:t>respektive</w:t>
      </w:r>
      <w:r w:rsidRPr="00835A74">
        <w:t xml:space="preserve"> 700 Millionen Menschen leben </w:t>
      </w:r>
      <w:r>
        <w:t>aktuell</w:t>
      </w:r>
      <w:r w:rsidRPr="00835A74">
        <w:t xml:space="preserve"> in extremer Armut</w:t>
      </w:r>
      <w:r>
        <w:t>. Diese Menschen haben</w:t>
      </w:r>
      <w:r w:rsidRPr="00835A74">
        <w:t xml:space="preserve"> weniger als 2,15 Dollar am Tag zur Verfügung. Auf diesen Wert hat die Weltbank die neue Armutsgrenze festgelegt, nachdem sie lange bei 1,90 Dollar lag.</w:t>
      </w:r>
    </w:p>
    <w:p w14:paraId="65CD51D3" w14:textId="03BBDC38" w:rsidR="0075590A" w:rsidRDefault="5353B790" w:rsidP="00DB7049">
      <w:r w:rsidRPr="00F16927">
        <w:t>Auch ein Befund der W</w:t>
      </w:r>
      <w:r>
        <w:t xml:space="preserve">HO lässt aufhorchen: </w:t>
      </w:r>
      <w:r w:rsidR="004A5EB6">
        <w:t>D</w:t>
      </w:r>
      <w:r>
        <w:t>ie geschätzte Anzahl an Menschen mit Behinderungen ist auf 1,3 Milliarden beziehungsweise 16% der Weltbevölkerung angestiegen.</w:t>
      </w:r>
      <w:r w:rsidR="15F13147">
        <w:t xml:space="preserve"> Davon leben 80% der Menschen mit Behinderungen in Ländern des Globalen Südens.</w:t>
      </w:r>
      <w:r w:rsidR="00404FB2">
        <w:rPr>
          <w:rStyle w:val="Funotenzeichen"/>
        </w:rPr>
        <w:footnoteReference w:id="17"/>
      </w:r>
      <w:r w:rsidR="15F13147">
        <w:t xml:space="preserve"> Damit sind sie eine nicht vernachlässigbar grosse Gruppe, die zwingend mitgedacht und mitberücksichtigt werden muss.</w:t>
      </w:r>
      <w:r w:rsidR="005E5AB9">
        <w:t xml:space="preserve"> </w:t>
      </w:r>
      <w:r w:rsidR="004B5EA3">
        <w:t xml:space="preserve">Hinzu kommt, dass </w:t>
      </w:r>
      <w:r w:rsidR="00BD1A7B">
        <w:t xml:space="preserve">sich </w:t>
      </w:r>
      <w:r w:rsidR="004B5EA3" w:rsidRPr="00502570">
        <w:t>Armut und Behinderung gegenseitig bedingen</w:t>
      </w:r>
      <w:r w:rsidR="00397B16" w:rsidRPr="00502570">
        <w:t>. E</w:t>
      </w:r>
      <w:r w:rsidR="00DB48C6" w:rsidRPr="00502570">
        <w:t xml:space="preserve">inerseits führen </w:t>
      </w:r>
      <w:r w:rsidR="00DB48C6" w:rsidRPr="00DB7049">
        <w:t>Behinderungen häufig zu Armut</w:t>
      </w:r>
      <w:r w:rsidR="004B5EA3" w:rsidRPr="00DB7049">
        <w:t>.</w:t>
      </w:r>
      <w:r w:rsidR="006F6382" w:rsidRPr="00DB7049">
        <w:t xml:space="preserve"> Im Globalen Süden können Menschen mit Behinderungen nur selten ihre Rechte auf </w:t>
      </w:r>
      <w:r w:rsidR="004879C7" w:rsidRPr="00DB7049">
        <w:t>Gesundheit, Bildung oder Partizipation wahrnehmen</w:t>
      </w:r>
      <w:r w:rsidR="00E84061">
        <w:t xml:space="preserve"> und einfordern</w:t>
      </w:r>
      <w:r w:rsidR="004879C7" w:rsidRPr="00DB7049">
        <w:t xml:space="preserve">. Andererseits </w:t>
      </w:r>
      <w:r w:rsidR="00502570" w:rsidRPr="00DB7049">
        <w:t>ist Armut häufig der Grund, weshalb es</w:t>
      </w:r>
      <w:r w:rsidR="00502570" w:rsidRPr="00DB7049" w:rsidDel="006E3083">
        <w:t xml:space="preserve"> </w:t>
      </w:r>
      <w:r w:rsidR="00502570" w:rsidRPr="00DB7049">
        <w:t>zu Behinderungen kommt</w:t>
      </w:r>
      <w:r w:rsidR="00784214">
        <w:t xml:space="preserve">. </w:t>
      </w:r>
      <w:r w:rsidR="008B279B">
        <w:t xml:space="preserve">Umso wichtiger ist es, </w:t>
      </w:r>
      <w:r w:rsidR="00846D52">
        <w:t xml:space="preserve">Armut zu überwinden und die Inklusion von Menschen mit Behinderungen in der internationalen Zusammenarbeit als transversales Thema </w:t>
      </w:r>
      <w:r w:rsidR="006E3083">
        <w:t>zu verankern</w:t>
      </w:r>
      <w:r w:rsidR="00234DFC">
        <w:t>.</w:t>
      </w:r>
    </w:p>
    <w:p w14:paraId="3CF71846" w14:textId="7D5FF028" w:rsidR="00416C40" w:rsidRPr="00416C40" w:rsidRDefault="00416C40" w:rsidP="00A218F2">
      <w:pPr>
        <w:pBdr>
          <w:top w:val="single" w:sz="4" w:space="1" w:color="auto"/>
          <w:left w:val="single" w:sz="4" w:space="4" w:color="auto"/>
          <w:bottom w:val="single" w:sz="4" w:space="1" w:color="auto"/>
          <w:right w:val="single" w:sz="4" w:space="4" w:color="auto"/>
        </w:pBdr>
        <w:rPr>
          <w:b/>
          <w:bCs/>
        </w:rPr>
      </w:pPr>
      <w:r>
        <w:rPr>
          <w:b/>
          <w:bCs/>
        </w:rPr>
        <w:t>Kreislauf von Armut und Behinderung</w:t>
      </w:r>
    </w:p>
    <w:p w14:paraId="63CE7E89" w14:textId="3AAF8331" w:rsidR="00A16EB7" w:rsidRDefault="00530E76" w:rsidP="00A218F2">
      <w:pPr>
        <w:pBdr>
          <w:top w:val="single" w:sz="4" w:space="1" w:color="auto"/>
          <w:left w:val="single" w:sz="4" w:space="4" w:color="auto"/>
          <w:bottom w:val="single" w:sz="4" w:space="1" w:color="auto"/>
          <w:right w:val="single" w:sz="4" w:space="4" w:color="auto"/>
        </w:pBdr>
      </w:pPr>
      <w:r>
        <w:t>Menschen mit Behinderungen und ihre Haushalte leben mit grösserer Wahrscheinlichkeit in Armut. Die Erkenntnisse beruhen auf Hungerindikatoren, traditionellen Armutsindikatoren (Einkommen, Haushaltsausgaben, Vermögensbesitz) und</w:t>
      </w:r>
      <w:r w:rsidR="00286739">
        <w:t xml:space="preserve"> Indikatoren zu</w:t>
      </w:r>
      <w:r>
        <w:t xml:space="preserve"> mehrdimensionaler Armut, d. h. dem Erleben mehrerer Entbehrungen durch dieselben Haushalte oder Einzelpersonen.</w:t>
      </w:r>
    </w:p>
    <w:p w14:paraId="07385784" w14:textId="3085533E" w:rsidR="0075590A" w:rsidRDefault="2AA167C8" w:rsidP="00DB7049">
      <w:r>
        <w:rPr>
          <w:noProof/>
        </w:rPr>
        <w:lastRenderedPageBreak/>
        <w:drawing>
          <wp:inline distT="0" distB="0" distL="0" distR="0" wp14:anchorId="069226DD" wp14:editId="47213C44">
            <wp:extent cx="5705475" cy="3304421"/>
            <wp:effectExtent l="0" t="0" r="0" b="0"/>
            <wp:docPr id="486890383" name="Picture 486890383" descr="Kreislauf Grafik zu Armut und Behinderung. Der äussere Kreis zeigt durch Pfeile, dass Behinderung zu Armut führen kann, dies eine Gefährdung für die Gesundheit darstellt, was wiederum zu einer Behinderung führen kann. Der innere Kreis zeigt die Relation und Kausalität der folgenden 4 Punkte: Soziale und kulturelle Stigmatisierung führt zur Verwehrung von Chancen für wirtschaftliche, soziale und menschliche Entwicklung, dies ergibt fehlende wirtschaftliche, soziale und kulturelle Rechte, was letztendlich zu geringerer Partizipation an der politischen Entscheidungsfindung und zur Verweigerung der bürgerlichen und politischen Rechte führt. Danach beginnt der Kreislauf wieder von Vo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90383" name="Picture 486890383" descr="Kreislauf Grafik zu Armut und Behinderung. Der äussere Kreis zeigt durch Pfeile, dass Behinderung zu Armut führen kann, dies eine Gefährdung für die Gesundheit darstellt, was wiederum zu einer Behinderung führen kann. Der innere Kreis zeigt die Relation und Kausalität der folgenden 4 Punkte: Soziale und kulturelle Stigmatisierung führt zur Verwehrung von Chancen für wirtschaftliche, soziale und menschliche Entwicklung, dies ergibt fehlende wirtschaftliche, soziale und kulturelle Rechte, was letztendlich zu geringerer Partizipation an der politischen Entscheidungsfindung und zur Verweigerung der bürgerlichen und politischen Rechte führt. Danach beginnt der Kreislauf wieder von Vorn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7915" cy="3323209"/>
                    </a:xfrm>
                    <a:prstGeom prst="rect">
                      <a:avLst/>
                    </a:prstGeom>
                  </pic:spPr>
                </pic:pic>
              </a:graphicData>
            </a:graphic>
          </wp:inline>
        </w:drawing>
      </w:r>
    </w:p>
    <w:p w14:paraId="14EFB910" w14:textId="624A1367" w:rsidR="00350C0B" w:rsidRDefault="00C2070E" w:rsidP="00C2070E">
      <w:pPr>
        <w:rPr>
          <w:sz w:val="18"/>
          <w:szCs w:val="18"/>
        </w:rPr>
      </w:pPr>
      <w:proofErr w:type="gramStart"/>
      <w:r>
        <w:rPr>
          <w:sz w:val="18"/>
          <w:szCs w:val="18"/>
          <w:lang w:val="fr-CH"/>
        </w:rPr>
        <w:t>Quelle</w:t>
      </w:r>
      <w:r w:rsidR="00DD64A2" w:rsidRPr="007F4428">
        <w:rPr>
          <w:sz w:val="18"/>
          <w:szCs w:val="18"/>
          <w:lang w:val="fr-CH"/>
        </w:rPr>
        <w:t>:</w:t>
      </w:r>
      <w:proofErr w:type="gramEnd"/>
      <w:r w:rsidR="00DD64A2" w:rsidRPr="007F4428">
        <w:rPr>
          <w:sz w:val="18"/>
          <w:szCs w:val="18"/>
          <w:lang w:val="fr-CH"/>
        </w:rPr>
        <w:t xml:space="preserve"> </w:t>
      </w:r>
      <w:r w:rsidR="00881E7D" w:rsidRPr="007F4428">
        <w:rPr>
          <w:sz w:val="18"/>
          <w:szCs w:val="18"/>
          <w:lang w:val="fr-CH"/>
        </w:rPr>
        <w:t>Cace</w:t>
      </w:r>
      <w:r w:rsidR="00850AB4" w:rsidRPr="007F4428">
        <w:rPr>
          <w:sz w:val="18"/>
          <w:szCs w:val="18"/>
          <w:lang w:val="fr-CH"/>
        </w:rPr>
        <w:t xml:space="preserve">res S. et al. </w:t>
      </w:r>
      <w:r w:rsidR="00850AB4" w:rsidRPr="007F4428">
        <w:rPr>
          <w:sz w:val="18"/>
          <w:szCs w:val="18"/>
          <w:lang w:val="en-GB"/>
        </w:rPr>
        <w:t>(2010)</w:t>
      </w:r>
      <w:r w:rsidR="00167F65" w:rsidRPr="007F4428">
        <w:rPr>
          <w:sz w:val="18"/>
          <w:szCs w:val="18"/>
          <w:lang w:val="en-GB"/>
        </w:rPr>
        <w:t>,</w:t>
      </w:r>
      <w:r w:rsidR="00A7711A" w:rsidRPr="007F4428">
        <w:rPr>
          <w:sz w:val="18"/>
          <w:szCs w:val="18"/>
          <w:lang w:val="en-GB"/>
        </w:rPr>
        <w:t xml:space="preserve"> </w:t>
      </w:r>
      <w:r w:rsidR="007F4428" w:rsidRPr="007F4428">
        <w:rPr>
          <w:i/>
          <w:iCs/>
          <w:sz w:val="18"/>
          <w:szCs w:val="18"/>
          <w:lang w:val="en-GB"/>
        </w:rPr>
        <w:t>"Inclusive education in Pakistan: experiences and lessons learned from the engage project.</w:t>
      </w:r>
      <w:r w:rsidR="007F4428">
        <w:rPr>
          <w:i/>
          <w:iCs/>
          <w:sz w:val="18"/>
          <w:szCs w:val="18"/>
          <w:lang w:val="en-GB"/>
        </w:rPr>
        <w:t xml:space="preserve">” </w:t>
      </w:r>
      <w:r w:rsidR="00C26BA9" w:rsidRPr="00F43710">
        <w:rPr>
          <w:sz w:val="18"/>
          <w:szCs w:val="18"/>
        </w:rPr>
        <w:t>Anpassung</w:t>
      </w:r>
      <w:r w:rsidR="001C2205" w:rsidRPr="00F43710">
        <w:rPr>
          <w:sz w:val="18"/>
          <w:szCs w:val="18"/>
        </w:rPr>
        <w:t xml:space="preserve"> </w:t>
      </w:r>
      <w:r w:rsidR="00C26BA9" w:rsidRPr="00F43710">
        <w:rPr>
          <w:sz w:val="18"/>
          <w:szCs w:val="18"/>
        </w:rPr>
        <w:t>und deutsche Übersetzung durch SDDC.</w:t>
      </w:r>
    </w:p>
    <w:p w14:paraId="6CECC442" w14:textId="77777777" w:rsidR="00333FB4" w:rsidRDefault="00333FB4" w:rsidP="00A84C8B"/>
    <w:p w14:paraId="3F6F6F0A" w14:textId="54697650" w:rsidR="00404FB2" w:rsidRPr="001B088C" w:rsidRDefault="00A543C7" w:rsidP="0075590A">
      <w:pPr>
        <w:pStyle w:val="berschrift2"/>
        <w:rPr>
          <w:rFonts w:ascii="Source Sans Pro" w:hAnsi="Source Sans Pro"/>
          <w:b/>
          <w:bCs/>
          <w:color w:val="auto"/>
          <w:spacing w:val="5"/>
          <w:shd w:val="clear" w:color="auto" w:fill="FFFFFF"/>
        </w:rPr>
      </w:pPr>
      <w:r w:rsidRPr="001B088C">
        <w:rPr>
          <w:b/>
          <w:bCs/>
          <w:color w:val="auto"/>
        </w:rPr>
        <w:t>Voraussetzungen für eine</w:t>
      </w:r>
      <w:r w:rsidR="001158A8">
        <w:rPr>
          <w:b/>
          <w:bCs/>
          <w:color w:val="auto"/>
        </w:rPr>
        <w:t xml:space="preserve"> inklusive internationale Zusammenarbeit</w:t>
      </w:r>
    </w:p>
    <w:p w14:paraId="52CBAEC0" w14:textId="09BCAFE9" w:rsidR="00E333D6" w:rsidRDefault="00716823" w:rsidP="00404FB2">
      <w:r>
        <w:t>Wie sieht</w:t>
      </w:r>
      <w:r w:rsidR="00404FB2">
        <w:t xml:space="preserve"> also eine</w:t>
      </w:r>
      <w:r>
        <w:t xml:space="preserve"> Strategie</w:t>
      </w:r>
      <w:r w:rsidR="003D156F">
        <w:t xml:space="preserve"> </w:t>
      </w:r>
      <w:r w:rsidR="00FF3D9A">
        <w:t xml:space="preserve">der internationalen Zusammenarbeit </w:t>
      </w:r>
      <w:r w:rsidR="003D156F">
        <w:t>der Schweiz</w:t>
      </w:r>
      <w:r>
        <w:t xml:space="preserve"> aus, die Menschen mit Behinderungen nicht mehr aussen vorlässt?</w:t>
      </w:r>
      <w:r w:rsidR="00404FB2">
        <w:t xml:space="preserve"> Nachfolgend halten wir die wichtigsten Punkte fest, wie dies gelingt.</w:t>
      </w:r>
    </w:p>
    <w:p w14:paraId="66F8ECE7" w14:textId="77777777" w:rsidR="00333FB4" w:rsidRDefault="00333FB4" w:rsidP="00404FB2"/>
    <w:p w14:paraId="300CCE2F" w14:textId="3D3073CA" w:rsidR="00404FB2" w:rsidRPr="00BD7A94" w:rsidRDefault="00A812B8" w:rsidP="00BD7A94">
      <w:pPr>
        <w:pStyle w:val="Listenabsatz"/>
        <w:numPr>
          <w:ilvl w:val="0"/>
          <w:numId w:val="8"/>
        </w:numPr>
        <w:rPr>
          <w:rFonts w:ascii="Times New Roman" w:eastAsia="Times New Roman" w:hAnsi="Times New Roman" w:cs="Times New Roman"/>
          <w:b/>
          <w:bCs/>
          <w:sz w:val="24"/>
          <w:szCs w:val="24"/>
        </w:rPr>
      </w:pPr>
      <w:r w:rsidRPr="00BD7A94">
        <w:rPr>
          <w:b/>
          <w:bCs/>
        </w:rPr>
        <w:t>Ausreichende Finanzierung und UNO</w:t>
      </w:r>
      <w:r w:rsidR="00532BA5" w:rsidRPr="00BD7A94">
        <w:rPr>
          <w:b/>
          <w:bCs/>
        </w:rPr>
        <w:t>-BRK konformes Budget</w:t>
      </w:r>
    </w:p>
    <w:p w14:paraId="605B1EE3" w14:textId="072F2636" w:rsidR="0037489A" w:rsidRDefault="00B41361" w:rsidP="00DA0971">
      <w:r>
        <w:t>Um eine starke und wirksame internationale Zusammenarbeit zu haben</w:t>
      </w:r>
      <w:r w:rsidR="00D66D44">
        <w:t xml:space="preserve">, </w:t>
      </w:r>
      <w:r w:rsidR="004A028A">
        <w:t>braucht es ausreichend finanzielle Mittel</w:t>
      </w:r>
      <w:r w:rsidR="00314DB9">
        <w:t xml:space="preserve">. </w:t>
      </w:r>
      <w:r w:rsidR="00CB74FA">
        <w:t>Die</w:t>
      </w:r>
      <w:r w:rsidR="00184C3C">
        <w:t xml:space="preserve"> </w:t>
      </w:r>
      <w:r w:rsidR="00352710">
        <w:t>APD</w:t>
      </w:r>
      <w:r w:rsidR="00347D46">
        <w:t xml:space="preserve"> muss massgeblich erhöht werden</w:t>
      </w:r>
      <w:r w:rsidR="00811BB9">
        <w:t xml:space="preserve">, </w:t>
      </w:r>
      <w:r w:rsidR="00F431E2">
        <w:t>sodass</w:t>
      </w:r>
      <w:r w:rsidR="00811BB9">
        <w:t xml:space="preserve"> die 0,7%</w:t>
      </w:r>
      <w:r w:rsidR="00F431E2">
        <w:t xml:space="preserve"> des BIPs erreicht werden, </w:t>
      </w:r>
      <w:r w:rsidR="00811BB9">
        <w:t xml:space="preserve">zu der sich die Schweiz verpflichtet hat. </w:t>
      </w:r>
      <w:r w:rsidR="00F431E2">
        <w:t>Die</w:t>
      </w:r>
      <w:r w:rsidR="00F1193A">
        <w:t>s</w:t>
      </w:r>
      <w:r w:rsidR="00811BB9">
        <w:t xml:space="preserve"> </w:t>
      </w:r>
      <w:r w:rsidR="00564381">
        <w:t>muss</w:t>
      </w:r>
      <w:r w:rsidR="3FCDEEBC">
        <w:t xml:space="preserve"> </w:t>
      </w:r>
      <w:r w:rsidR="00991973">
        <w:t xml:space="preserve">unabhängig </w:t>
      </w:r>
      <w:r w:rsidR="00811BB9">
        <w:t>de</w:t>
      </w:r>
      <w:r w:rsidR="00564381">
        <w:t>r</w:t>
      </w:r>
      <w:r w:rsidR="00991973">
        <w:t xml:space="preserve"> </w:t>
      </w:r>
      <w:r w:rsidR="00B97DA6">
        <w:t>Asylg</w:t>
      </w:r>
      <w:r w:rsidR="00991973">
        <w:t>elder</w:t>
      </w:r>
      <w:r w:rsidR="00811BB9">
        <w:t xml:space="preserve"> geschehen</w:t>
      </w:r>
      <w:r w:rsidR="00B97DA6">
        <w:t>.</w:t>
      </w:r>
    </w:p>
    <w:p w14:paraId="0C2FFC0B" w14:textId="0DCB928D" w:rsidR="006C7C90" w:rsidRDefault="00540CDF" w:rsidP="006C7C90">
      <w:r>
        <w:t>Alle</w:t>
      </w:r>
      <w:r w:rsidR="00F1193A">
        <w:t xml:space="preserve"> finanziellen Mittel </w:t>
      </w:r>
      <w:r>
        <w:t>müssen</w:t>
      </w:r>
      <w:r w:rsidR="006F0186">
        <w:t xml:space="preserve"> UNO-BRK konform</w:t>
      </w:r>
      <w:r>
        <w:t xml:space="preserve"> sein. </w:t>
      </w:r>
      <w:r w:rsidR="006C7C90">
        <w:t xml:space="preserve">Dies bedeutet, dass keine </w:t>
      </w:r>
      <w:proofErr w:type="spellStart"/>
      <w:r w:rsidR="006C7C90">
        <w:t>segregativen</w:t>
      </w:r>
      <w:proofErr w:type="spellEnd"/>
      <w:r w:rsidR="006C7C90">
        <w:t xml:space="preserve"> Projekte und Programme mehr unterstützt</w:t>
      </w:r>
      <w:r w:rsidR="006F0186">
        <w:t xml:space="preserve"> werden</w:t>
      </w:r>
      <w:r w:rsidR="00925C41">
        <w:t xml:space="preserve"> sollen</w:t>
      </w:r>
      <w:r w:rsidR="006C7C90">
        <w:t xml:space="preserve">. Der </w:t>
      </w:r>
      <w:r w:rsidR="006C7C90">
        <w:rPr>
          <w:rStyle w:val="normaltextrun"/>
          <w:rFonts w:cs="Segoe UI"/>
          <w:color w:val="000000"/>
          <w:sz w:val="21"/>
          <w:szCs w:val="21"/>
        </w:rPr>
        <w:t>UNO-BRK zuwiderlaufende Projekte und Programme sollen nur dann weiterfinanziert werden, wenn sie in Übereinstimmung mit der UNO-BRK gebracht werden. </w:t>
      </w:r>
      <w:r w:rsidR="006C7C90">
        <w:rPr>
          <w:rStyle w:val="normaltextrun"/>
          <w:rFonts w:cs="Segoe UI"/>
          <w:sz w:val="21"/>
          <w:szCs w:val="21"/>
        </w:rPr>
        <w:t> </w:t>
      </w:r>
      <w:r w:rsidR="006C7C90">
        <w:rPr>
          <w:rStyle w:val="eop"/>
          <w:rFonts w:cs="Segoe UI"/>
          <w:sz w:val="21"/>
          <w:szCs w:val="21"/>
        </w:rPr>
        <w:t> </w:t>
      </w:r>
    </w:p>
    <w:p w14:paraId="0D84F92C" w14:textId="1F8734E8" w:rsidR="00F1193A" w:rsidRDefault="003D6803" w:rsidP="00DA0971">
      <w:r>
        <w:t xml:space="preserve">Zudem muss </w:t>
      </w:r>
      <w:r w:rsidR="000F2774">
        <w:t>ein spezifischer Teil des Budgets</w:t>
      </w:r>
      <w:r w:rsidR="00521226">
        <w:t xml:space="preserve"> </w:t>
      </w:r>
      <w:r w:rsidR="006F0186">
        <w:t xml:space="preserve">explizit zur Inklusion von Menschen mit Behinderungen </w:t>
      </w:r>
      <w:r w:rsidR="00846EEE">
        <w:t xml:space="preserve">bereitgestellt werden. </w:t>
      </w:r>
      <w:r w:rsidR="00F0360A">
        <w:t xml:space="preserve">In allen anderen Programmen müssen Gelder für angemessene </w:t>
      </w:r>
      <w:r w:rsidR="00543736">
        <w:t xml:space="preserve">Vorkehrungen zur Verfügung </w:t>
      </w:r>
      <w:r w:rsidR="00830DF5">
        <w:t>stehen</w:t>
      </w:r>
      <w:r w:rsidR="00E32AB6" w:rsidRPr="00E32AB6">
        <w:t xml:space="preserve">, um Menschen mit Behinderungen den Zugang zu allgemeinen </w:t>
      </w:r>
      <w:r w:rsidR="00E32AB6" w:rsidRPr="00E32AB6">
        <w:lastRenderedPageBreak/>
        <w:t>Entwicklungs- und humanitären Programmen zu ermöglichen</w:t>
      </w:r>
      <w:r w:rsidR="00543736" w:rsidRPr="00E32AB6">
        <w:t>.</w:t>
      </w:r>
      <w:r w:rsidR="00846EEE">
        <w:t xml:space="preserve"> </w:t>
      </w:r>
      <w:r w:rsidR="009F1100">
        <w:t>Nur so kann</w:t>
      </w:r>
      <w:r w:rsidR="006F2D5E">
        <w:t xml:space="preserve"> Inklusion gewährleistet werden und </w:t>
      </w:r>
      <w:r w:rsidR="005B38B5">
        <w:t xml:space="preserve">langfristig </w:t>
      </w:r>
      <w:r w:rsidR="006F2D5E">
        <w:t>gelingen.</w:t>
      </w:r>
    </w:p>
    <w:p w14:paraId="76797786" w14:textId="77777777" w:rsidR="0091543D" w:rsidRDefault="0091543D" w:rsidP="00DA0971"/>
    <w:p w14:paraId="0E3FC6E7" w14:textId="211B59F7" w:rsidR="0091543D" w:rsidRPr="00E333D6" w:rsidRDefault="0091543D" w:rsidP="00E333D6">
      <w:pPr>
        <w:pStyle w:val="paragraph"/>
        <w:numPr>
          <w:ilvl w:val="0"/>
          <w:numId w:val="8"/>
        </w:numPr>
        <w:spacing w:before="0" w:beforeAutospacing="0" w:after="160" w:afterAutospacing="0" w:line="259" w:lineRule="auto"/>
        <w:ind w:left="357" w:hanging="357"/>
        <w:textAlignment w:val="baseline"/>
        <w:rPr>
          <w:rStyle w:val="normaltextrun"/>
          <w:rFonts w:ascii="Verdana" w:hAnsi="Verdana" w:cs="Segoe UI"/>
          <w:b/>
          <w:bCs/>
          <w:sz w:val="22"/>
          <w:szCs w:val="22"/>
        </w:rPr>
      </w:pPr>
      <w:r w:rsidRPr="00093774">
        <w:rPr>
          <w:rStyle w:val="eop"/>
          <w:rFonts w:ascii="Verdana" w:hAnsi="Verdana" w:cs="Segoe UI"/>
          <w:b/>
          <w:bCs/>
          <w:sz w:val="22"/>
          <w:szCs w:val="22"/>
        </w:rPr>
        <w:t>Systematische Verankerung und Anerkennung als transversales Thema</w:t>
      </w:r>
    </w:p>
    <w:p w14:paraId="3FBE3E1F" w14:textId="78D449F0" w:rsidR="0091543D" w:rsidRDefault="0091543D" w:rsidP="0091543D">
      <w:r>
        <w:rPr>
          <w:rStyle w:val="normaltextrun"/>
          <w:color w:val="000000"/>
          <w:sz w:val="21"/>
          <w:szCs w:val="21"/>
        </w:rPr>
        <w:t xml:space="preserve">Die letzte Strategieperiode hat gezeigt: Die Subsumierung von Menschen mit Behinderungen unter dem Sammelbegriff «benachteiligte Bevölkerungsgruppen» </w:t>
      </w:r>
      <w:r w:rsidR="00956DB2">
        <w:rPr>
          <w:rStyle w:val="normaltextrun"/>
          <w:color w:val="000000"/>
          <w:sz w:val="21"/>
          <w:szCs w:val="21"/>
        </w:rPr>
        <w:t xml:space="preserve">und ihre explizite Benennung im Bereich der humanitären Hilfe </w:t>
      </w:r>
      <w:r>
        <w:rPr>
          <w:rStyle w:val="normaltextrun"/>
          <w:color w:val="000000"/>
          <w:sz w:val="21"/>
          <w:szCs w:val="21"/>
        </w:rPr>
        <w:t>reicht nicht aus.</w:t>
      </w:r>
      <w:r>
        <w:rPr>
          <w:rStyle w:val="eop"/>
          <w:color w:val="000000"/>
          <w:sz w:val="21"/>
          <w:szCs w:val="21"/>
        </w:rPr>
        <w:t> </w:t>
      </w:r>
      <w:r>
        <w:rPr>
          <w:rStyle w:val="normaltextrun"/>
          <w:color w:val="000000"/>
          <w:sz w:val="21"/>
          <w:szCs w:val="21"/>
        </w:rPr>
        <w:t>Menschen mit Behinderungen müssen in der gesamten Strategie explizit benannt und das Ziel der Inklusion systematisch verankert werden</w:t>
      </w:r>
      <w:r w:rsidR="006B39B3">
        <w:rPr>
          <w:rStyle w:val="normaltextrun"/>
          <w:color w:val="000000"/>
          <w:sz w:val="21"/>
          <w:szCs w:val="21"/>
        </w:rPr>
        <w:t>.</w:t>
      </w:r>
    </w:p>
    <w:p w14:paraId="6954D4BD" w14:textId="4ECF7158" w:rsidR="0091543D" w:rsidRDefault="0091543D" w:rsidP="00DA0971">
      <w:pPr>
        <w:rPr>
          <w:rStyle w:val="normaltextrun"/>
          <w:color w:val="000000"/>
          <w:sz w:val="21"/>
          <w:szCs w:val="21"/>
        </w:rPr>
      </w:pPr>
      <w:r>
        <w:rPr>
          <w:rStyle w:val="normaltextrun"/>
          <w:color w:val="000000"/>
          <w:sz w:val="21"/>
          <w:szCs w:val="21"/>
        </w:rPr>
        <w:t>In den einzelnen Themenbereichen</w:t>
      </w:r>
      <w:r w:rsidR="003E6F87">
        <w:rPr>
          <w:rStyle w:val="normaltextrun"/>
          <w:color w:val="000000"/>
          <w:sz w:val="21"/>
          <w:szCs w:val="21"/>
        </w:rPr>
        <w:t xml:space="preserve"> – wie beispielsweise Bildung, Arbeit, Gesundheit oder humanitäre Hilfe – </w:t>
      </w:r>
      <w:r>
        <w:rPr>
          <w:rStyle w:val="normaltextrun"/>
          <w:color w:val="000000"/>
          <w:sz w:val="21"/>
          <w:szCs w:val="21"/>
        </w:rPr>
        <w:t>muss</w:t>
      </w:r>
      <w:r w:rsidR="003E6F87">
        <w:rPr>
          <w:rStyle w:val="normaltextrun"/>
          <w:color w:val="000000"/>
          <w:sz w:val="21"/>
          <w:szCs w:val="21"/>
        </w:rPr>
        <w:t xml:space="preserve"> </w:t>
      </w:r>
      <w:r w:rsidR="003A37A7">
        <w:rPr>
          <w:rStyle w:val="normaltextrun"/>
          <w:color w:val="000000"/>
          <w:sz w:val="21"/>
          <w:szCs w:val="21"/>
        </w:rPr>
        <w:t xml:space="preserve">daher </w:t>
      </w:r>
      <w:r>
        <w:rPr>
          <w:rStyle w:val="normaltextrun"/>
          <w:color w:val="000000"/>
          <w:sz w:val="21"/>
          <w:szCs w:val="21"/>
        </w:rPr>
        <w:t>konkret aufgezeigt werden, wie</w:t>
      </w:r>
      <w:r w:rsidR="00935C03">
        <w:rPr>
          <w:rStyle w:val="normaltextrun"/>
          <w:color w:val="000000"/>
          <w:sz w:val="21"/>
          <w:szCs w:val="21"/>
        </w:rPr>
        <w:t xml:space="preserve"> die Rechte</w:t>
      </w:r>
      <w:r w:rsidDel="00935C03">
        <w:rPr>
          <w:rStyle w:val="normaltextrun"/>
          <w:color w:val="000000"/>
          <w:sz w:val="21"/>
          <w:szCs w:val="21"/>
        </w:rPr>
        <w:t xml:space="preserve"> </w:t>
      </w:r>
      <w:r w:rsidR="00935C03">
        <w:rPr>
          <w:rStyle w:val="normaltextrun"/>
          <w:color w:val="000000"/>
          <w:sz w:val="21"/>
          <w:szCs w:val="21"/>
        </w:rPr>
        <w:t>von</w:t>
      </w:r>
      <w:r>
        <w:rPr>
          <w:rStyle w:val="normaltextrun"/>
          <w:color w:val="000000"/>
          <w:sz w:val="21"/>
          <w:szCs w:val="21"/>
        </w:rPr>
        <w:t xml:space="preserve"> Menschen mit Behinderungen umgesetzt </w:t>
      </w:r>
      <w:r w:rsidDel="003A37A7">
        <w:rPr>
          <w:rStyle w:val="normaltextrun"/>
          <w:color w:val="000000"/>
          <w:sz w:val="21"/>
          <w:szCs w:val="21"/>
        </w:rPr>
        <w:t>werden.</w:t>
      </w:r>
      <w:r>
        <w:rPr>
          <w:rStyle w:val="normaltextrun"/>
          <w:color w:val="000000"/>
          <w:sz w:val="21"/>
          <w:szCs w:val="21"/>
        </w:rPr>
        <w:t xml:space="preserve"> </w:t>
      </w:r>
      <w:r w:rsidR="00F72BDC" w:rsidRPr="00EA63BE">
        <w:t>Die Inklusion von Menschen mit Behinderungen ist eine wesentliche Komponente für die Verwirklichung der Agenda 2030 mit ihren 17 nachhaltigen Entwicklungszielen.</w:t>
      </w:r>
    </w:p>
    <w:p w14:paraId="46DFF8C3" w14:textId="77777777" w:rsidR="00E333D6" w:rsidRDefault="00E333D6" w:rsidP="00DA0971"/>
    <w:p w14:paraId="421F2F57" w14:textId="232064B4" w:rsidR="0037489A" w:rsidRPr="00BD7A94" w:rsidRDefault="007F4854" w:rsidP="00BD7A94">
      <w:pPr>
        <w:pStyle w:val="Listenabsatz"/>
        <w:numPr>
          <w:ilvl w:val="0"/>
          <w:numId w:val="8"/>
        </w:numPr>
        <w:ind w:left="357" w:hanging="357"/>
        <w:rPr>
          <w:rFonts w:ascii="Times New Roman" w:eastAsia="Times New Roman" w:hAnsi="Times New Roman" w:cs="Times New Roman"/>
          <w:b/>
          <w:bCs/>
          <w:sz w:val="24"/>
          <w:szCs w:val="24"/>
        </w:rPr>
      </w:pPr>
      <w:r w:rsidRPr="00BD7A94">
        <w:rPr>
          <w:b/>
          <w:bCs/>
        </w:rPr>
        <w:t>Partizipation gewährleisten</w:t>
      </w:r>
    </w:p>
    <w:p w14:paraId="066E3495" w14:textId="67C3B3B1" w:rsidR="00426DC7" w:rsidRDefault="003C6423" w:rsidP="005C08AD">
      <w:r>
        <w:t xml:space="preserve">Partizipation ist eines der </w:t>
      </w:r>
      <w:r w:rsidR="00F73B60">
        <w:t>Kernprinzipe</w:t>
      </w:r>
      <w:r>
        <w:t xml:space="preserve"> der UNO-BRK </w:t>
      </w:r>
      <w:r w:rsidR="00F6461E">
        <w:t xml:space="preserve">und </w:t>
      </w:r>
      <w:r w:rsidR="20A32326">
        <w:t xml:space="preserve">dieses </w:t>
      </w:r>
      <w:r w:rsidR="00F6461E">
        <w:t>gilt es auch im Kontext der internationalen Zusammenarbeit umzusetzen</w:t>
      </w:r>
      <w:r w:rsidR="00EA28AC">
        <w:t xml:space="preserve">. </w:t>
      </w:r>
      <w:r w:rsidR="00B1034B">
        <w:t xml:space="preserve">Menschen mit Behinderungen sind die Experten in allen Belangen, die sie betreffen. Um ihre effektive Teilhabe sicherzustellen, sind </w:t>
      </w:r>
      <w:r w:rsidR="00F11B08">
        <w:t>Zugänglichkeit und angemessene Vorkehrungen zentral</w:t>
      </w:r>
      <w:r w:rsidR="00B1034B">
        <w:t xml:space="preserve">. </w:t>
      </w:r>
      <w:r w:rsidR="0050787E">
        <w:t>D</w:t>
      </w:r>
      <w:r w:rsidR="00B443BA">
        <w:t>er UNO-</w:t>
      </w:r>
      <w:r w:rsidR="00A673AF">
        <w:t>BRK-</w:t>
      </w:r>
      <w:r w:rsidR="00B443BA">
        <w:t>Ausschuss</w:t>
      </w:r>
      <w:r w:rsidR="0050787E">
        <w:t xml:space="preserve"> fordert</w:t>
      </w:r>
      <w:r w:rsidR="00B443BA">
        <w:t xml:space="preserve"> Staaten zudem auf, Organisationen von Menschen mit Behinderungen </w:t>
      </w:r>
      <w:r w:rsidR="003B63A5">
        <w:t>Gelder</w:t>
      </w:r>
      <w:r w:rsidR="001111DF">
        <w:t xml:space="preserve"> </w:t>
      </w:r>
      <w:r w:rsidR="003B63A5">
        <w:t xml:space="preserve">der </w:t>
      </w:r>
      <w:r w:rsidR="0050787E">
        <w:t>i</w:t>
      </w:r>
      <w:r w:rsidR="003B63A5">
        <w:t>nternationalen Zusammenarbeit</w:t>
      </w:r>
      <w:r w:rsidR="001111DF">
        <w:t xml:space="preserve"> einfacher zugänglich zu machen</w:t>
      </w:r>
      <w:r w:rsidR="00B443BA">
        <w:t>.</w:t>
      </w:r>
      <w:r w:rsidR="001111DF">
        <w:rPr>
          <w:rStyle w:val="Funotenzeichen"/>
        </w:rPr>
        <w:footnoteReference w:id="18"/>
      </w:r>
      <w:r w:rsidR="00B443BA">
        <w:t xml:space="preserve"> </w:t>
      </w:r>
      <w:r w:rsidR="0067636D">
        <w:t>Menschen mit Behinderungen und die sie vertretenden Organisationen sollten</w:t>
      </w:r>
      <w:r w:rsidR="00552A8E">
        <w:t xml:space="preserve"> wirkungsvoll</w:t>
      </w:r>
      <w:r w:rsidR="0067636D">
        <w:t xml:space="preserve"> konsultiert und in die Gestaltung, Durchführung, Überwachung und Evaluierung von Massnahmen und Programmen der internationalen Zusammenarbeit einbezogen werden.</w:t>
      </w:r>
    </w:p>
    <w:p w14:paraId="56D2818A" w14:textId="77777777" w:rsidR="00DA58CB" w:rsidRDefault="00DA58CB" w:rsidP="00B73154"/>
    <w:p w14:paraId="61678D3C" w14:textId="678BCA02" w:rsidR="00426DC7" w:rsidRPr="00426DC7" w:rsidRDefault="00426DC7" w:rsidP="3E044BF8">
      <w:pPr>
        <w:pStyle w:val="paragraph"/>
        <w:numPr>
          <w:ilvl w:val="0"/>
          <w:numId w:val="8"/>
        </w:numPr>
        <w:spacing w:before="0" w:beforeAutospacing="0" w:after="160" w:afterAutospacing="0" w:line="259" w:lineRule="auto"/>
        <w:ind w:left="357" w:hanging="357"/>
        <w:textAlignment w:val="baseline"/>
        <w:rPr>
          <w:rFonts w:ascii="Verdana" w:hAnsi="Verdana"/>
          <w:b/>
          <w:bCs/>
          <w:sz w:val="22"/>
          <w:szCs w:val="22"/>
        </w:rPr>
      </w:pPr>
      <w:r w:rsidRPr="3E044BF8">
        <w:rPr>
          <w:rFonts w:ascii="Verdana" w:hAnsi="Verdana"/>
          <w:b/>
          <w:bCs/>
          <w:sz w:val="22"/>
          <w:szCs w:val="22"/>
        </w:rPr>
        <w:t>Zweigleisige</w:t>
      </w:r>
      <w:r w:rsidR="007D6B43" w:rsidRPr="3E044BF8">
        <w:rPr>
          <w:rFonts w:ascii="Verdana" w:hAnsi="Verdana"/>
          <w:b/>
          <w:bCs/>
          <w:sz w:val="22"/>
          <w:szCs w:val="22"/>
        </w:rPr>
        <w:t>n</w:t>
      </w:r>
      <w:r w:rsidRPr="3E044BF8">
        <w:rPr>
          <w:rFonts w:ascii="Verdana" w:hAnsi="Verdana"/>
          <w:b/>
          <w:bCs/>
          <w:sz w:val="22"/>
          <w:szCs w:val="22"/>
        </w:rPr>
        <w:t xml:space="preserve"> </w:t>
      </w:r>
      <w:r w:rsidR="00CF758E">
        <w:rPr>
          <w:rFonts w:ascii="Verdana" w:hAnsi="Verdana"/>
          <w:b/>
          <w:bCs/>
          <w:sz w:val="22"/>
          <w:szCs w:val="22"/>
        </w:rPr>
        <w:t>und intersektionelle</w:t>
      </w:r>
      <w:r w:rsidR="0006294F">
        <w:rPr>
          <w:rFonts w:ascii="Verdana" w:hAnsi="Verdana"/>
          <w:b/>
          <w:bCs/>
          <w:sz w:val="22"/>
          <w:szCs w:val="22"/>
        </w:rPr>
        <w:t>n</w:t>
      </w:r>
      <w:r w:rsidR="00CF758E">
        <w:rPr>
          <w:rFonts w:ascii="Verdana" w:hAnsi="Verdana"/>
          <w:b/>
          <w:bCs/>
          <w:sz w:val="22"/>
          <w:szCs w:val="22"/>
        </w:rPr>
        <w:t xml:space="preserve"> </w:t>
      </w:r>
      <w:r w:rsidRPr="3E044BF8">
        <w:rPr>
          <w:rFonts w:ascii="Verdana" w:hAnsi="Verdana"/>
          <w:b/>
          <w:bCs/>
          <w:sz w:val="22"/>
          <w:szCs w:val="22"/>
        </w:rPr>
        <w:t>Ansatz</w:t>
      </w:r>
      <w:r w:rsidR="007D6B43" w:rsidRPr="3E044BF8">
        <w:rPr>
          <w:rFonts w:ascii="Verdana" w:hAnsi="Verdana"/>
          <w:b/>
          <w:bCs/>
          <w:sz w:val="22"/>
          <w:szCs w:val="22"/>
        </w:rPr>
        <w:t xml:space="preserve"> verfolgen («Twin</w:t>
      </w:r>
      <w:r w:rsidR="26F7FC12" w:rsidRPr="3E044BF8">
        <w:rPr>
          <w:rFonts w:ascii="Verdana" w:hAnsi="Verdana"/>
          <w:b/>
          <w:bCs/>
          <w:sz w:val="22"/>
          <w:szCs w:val="22"/>
        </w:rPr>
        <w:t>-</w:t>
      </w:r>
      <w:r w:rsidR="007D6B43" w:rsidRPr="3E044BF8">
        <w:rPr>
          <w:rFonts w:ascii="Verdana" w:hAnsi="Verdana"/>
          <w:b/>
          <w:bCs/>
          <w:sz w:val="22"/>
          <w:szCs w:val="22"/>
        </w:rPr>
        <w:t>track-</w:t>
      </w:r>
      <w:r w:rsidR="0006294F">
        <w:rPr>
          <w:rFonts w:ascii="Verdana" w:hAnsi="Verdana"/>
          <w:b/>
          <w:bCs/>
          <w:sz w:val="22"/>
          <w:szCs w:val="22"/>
        </w:rPr>
        <w:t xml:space="preserve">and </w:t>
      </w:r>
      <w:proofErr w:type="spellStart"/>
      <w:r w:rsidR="0006294F">
        <w:rPr>
          <w:rFonts w:ascii="Verdana" w:hAnsi="Verdana"/>
          <w:b/>
          <w:bCs/>
          <w:sz w:val="22"/>
          <w:szCs w:val="22"/>
        </w:rPr>
        <w:t>intersectional</w:t>
      </w:r>
      <w:proofErr w:type="spellEnd"/>
      <w:r w:rsidR="0006294F">
        <w:rPr>
          <w:rFonts w:ascii="Verdana" w:hAnsi="Verdana"/>
          <w:b/>
          <w:bCs/>
          <w:sz w:val="22"/>
          <w:szCs w:val="22"/>
        </w:rPr>
        <w:t xml:space="preserve"> </w:t>
      </w:r>
      <w:proofErr w:type="spellStart"/>
      <w:r w:rsidR="000960E4">
        <w:rPr>
          <w:rFonts w:ascii="Verdana" w:hAnsi="Verdana"/>
          <w:b/>
          <w:bCs/>
          <w:sz w:val="22"/>
          <w:szCs w:val="22"/>
        </w:rPr>
        <w:t>a</w:t>
      </w:r>
      <w:r w:rsidR="007D6B43" w:rsidRPr="3E044BF8">
        <w:rPr>
          <w:rFonts w:ascii="Verdana" w:hAnsi="Verdana"/>
          <w:b/>
          <w:bCs/>
          <w:sz w:val="22"/>
          <w:szCs w:val="22"/>
        </w:rPr>
        <w:t>pproach</w:t>
      </w:r>
      <w:proofErr w:type="spellEnd"/>
      <w:r w:rsidR="007D6B43" w:rsidRPr="3E044BF8">
        <w:rPr>
          <w:rFonts w:ascii="Verdana" w:hAnsi="Verdana"/>
          <w:b/>
          <w:bCs/>
          <w:sz w:val="22"/>
          <w:szCs w:val="22"/>
        </w:rPr>
        <w:t>»)</w:t>
      </w:r>
    </w:p>
    <w:p w14:paraId="12AEF55F" w14:textId="53610B55" w:rsidR="00404FB2" w:rsidRPr="00B7192A" w:rsidRDefault="00FA065B" w:rsidP="00661220">
      <w:pPr>
        <w:rPr>
          <w:rStyle w:val="eop"/>
        </w:rPr>
      </w:pPr>
      <w:r>
        <w:t>Nur mit einem zweigleisigen Ansatz kann sichergestellt werden, dass Menschen mit Behinderungen nicht mehr zur</w:t>
      </w:r>
      <w:r w:rsidR="00D35426">
        <w:t xml:space="preserve">ückgelassen werden. </w:t>
      </w:r>
      <w:r w:rsidR="007A6535">
        <w:t xml:space="preserve">Es braucht jeweils </w:t>
      </w:r>
      <w:r w:rsidR="00675BCA">
        <w:t xml:space="preserve">sowohl </w:t>
      </w:r>
      <w:r w:rsidR="007A6535">
        <w:t>sp</w:t>
      </w:r>
      <w:r w:rsidR="00675BCA">
        <w:t xml:space="preserve">ezifische Rahmenbedingungen, Mittel und </w:t>
      </w:r>
      <w:r w:rsidR="00321A16">
        <w:t xml:space="preserve">Projekte für </w:t>
      </w:r>
      <w:r w:rsidR="002143B7">
        <w:t xml:space="preserve">die Inklusion von </w:t>
      </w:r>
      <w:r w:rsidR="00321A16">
        <w:t xml:space="preserve">Menschen mit Behinderungen wie auch die Verankerung </w:t>
      </w:r>
      <w:r w:rsidR="002143B7">
        <w:t xml:space="preserve">des Themas </w:t>
      </w:r>
      <w:r w:rsidR="00321A16">
        <w:t xml:space="preserve">in allen </w:t>
      </w:r>
      <w:r w:rsidR="00303837">
        <w:t>anderen Bereichen</w:t>
      </w:r>
      <w:r w:rsidR="00DD5379">
        <w:t>,</w:t>
      </w:r>
      <w:r w:rsidR="00DD5616">
        <w:t xml:space="preserve"> </w:t>
      </w:r>
      <w:r w:rsidR="002143B7">
        <w:t>im Sinne eines Mainstreamings.</w:t>
      </w:r>
      <w:r w:rsidR="007A6535">
        <w:t xml:space="preserve"> </w:t>
      </w:r>
      <w:r w:rsidR="00301807">
        <w:t xml:space="preserve">Besonderes Augenmerk </w:t>
      </w:r>
      <w:r w:rsidR="00301807">
        <w:lastRenderedPageBreak/>
        <w:t xml:space="preserve">sollte auf diejenigen Menschen mit Behinderungen gelegt werden, die am stärksten marginalisiert und unterrepräsentiert sind (z. B. Menschen mit psychosozialen Behinderungen, </w:t>
      </w:r>
      <w:r w:rsidR="00245513">
        <w:t xml:space="preserve">Menschen mit </w:t>
      </w:r>
      <w:r w:rsidR="00301807">
        <w:t>Lernbehinderungen</w:t>
      </w:r>
      <w:r w:rsidR="00A43304">
        <w:t xml:space="preserve"> </w:t>
      </w:r>
      <w:r w:rsidR="00301807">
        <w:t xml:space="preserve">und Taubblinde) und </w:t>
      </w:r>
      <w:r w:rsidR="002D28C6">
        <w:t xml:space="preserve">auf solche, die </w:t>
      </w:r>
      <w:r w:rsidR="00301807">
        <w:t>mit sich überschneidenden Formen der Diskriminierung konfrontiert</w:t>
      </w:r>
      <w:r w:rsidR="002D28C6">
        <w:t xml:space="preserve"> sind</w:t>
      </w:r>
      <w:r w:rsidR="00301807">
        <w:t>, unter anderem Frauen, Mädchen, Jugendliche, ältere Menschen, LGBTIQ+, Geflüchtete, Binnenflüchtlinge</w:t>
      </w:r>
      <w:r w:rsidR="00F95968">
        <w:t xml:space="preserve"> und</w:t>
      </w:r>
      <w:r w:rsidR="00301807">
        <w:t xml:space="preserve"> </w:t>
      </w:r>
      <w:r w:rsidR="00F95968">
        <w:t>i</w:t>
      </w:r>
      <w:r w:rsidR="00301807">
        <w:t>ndigene</w:t>
      </w:r>
      <w:r w:rsidR="00F95968">
        <w:t xml:space="preserve"> Menschen</w:t>
      </w:r>
      <w:r w:rsidR="00301807">
        <w:t xml:space="preserve">. </w:t>
      </w:r>
    </w:p>
    <w:p w14:paraId="5EC41AED" w14:textId="77777777" w:rsidR="00B559B2" w:rsidRPr="00B559B2" w:rsidRDefault="00B559B2" w:rsidP="00510F1B">
      <w:pPr>
        <w:rPr>
          <w:rFonts w:cs="Segoe UI"/>
        </w:rPr>
      </w:pPr>
    </w:p>
    <w:p w14:paraId="18391968" w14:textId="650A6F65" w:rsidR="00B559B2" w:rsidRDefault="00716823" w:rsidP="00567ED9">
      <w:pPr>
        <w:pStyle w:val="paragraph"/>
        <w:numPr>
          <w:ilvl w:val="0"/>
          <w:numId w:val="8"/>
        </w:numPr>
        <w:spacing w:before="0" w:beforeAutospacing="0" w:after="160" w:afterAutospacing="0" w:line="259" w:lineRule="auto"/>
        <w:ind w:left="357" w:hanging="357"/>
        <w:textAlignment w:val="baseline"/>
        <w:rPr>
          <w:rStyle w:val="eop"/>
          <w:rFonts w:ascii="Verdana" w:hAnsi="Verdana" w:cs="Segoe UI"/>
          <w:b/>
          <w:bCs/>
          <w:sz w:val="22"/>
          <w:szCs w:val="22"/>
        </w:rPr>
      </w:pPr>
      <w:r w:rsidRPr="00093774">
        <w:rPr>
          <w:rStyle w:val="normaltextrun"/>
          <w:rFonts w:ascii="Verdana" w:hAnsi="Verdana" w:cs="Segoe UI"/>
          <w:b/>
          <w:bCs/>
          <w:sz w:val="22"/>
          <w:szCs w:val="22"/>
        </w:rPr>
        <w:t>Datenerhebung</w:t>
      </w:r>
      <w:r w:rsidRPr="00093774">
        <w:rPr>
          <w:rStyle w:val="eop"/>
          <w:rFonts w:ascii="Verdana" w:hAnsi="Verdana" w:cs="Segoe UI"/>
          <w:b/>
          <w:bCs/>
          <w:sz w:val="22"/>
          <w:szCs w:val="22"/>
        </w:rPr>
        <w:t> </w:t>
      </w:r>
      <w:r w:rsidR="00B559B2" w:rsidRPr="00093774">
        <w:rPr>
          <w:rStyle w:val="eop"/>
          <w:rFonts w:ascii="Verdana" w:hAnsi="Verdana" w:cs="Segoe UI"/>
          <w:b/>
          <w:bCs/>
          <w:sz w:val="22"/>
          <w:szCs w:val="22"/>
        </w:rPr>
        <w:t>und -</w:t>
      </w:r>
      <w:proofErr w:type="spellStart"/>
      <w:r w:rsidR="00092B2E">
        <w:rPr>
          <w:rStyle w:val="eop"/>
          <w:rFonts w:ascii="Verdana" w:hAnsi="Verdana" w:cs="Segoe UI"/>
          <w:b/>
          <w:bCs/>
          <w:sz w:val="22"/>
          <w:szCs w:val="22"/>
        </w:rPr>
        <w:t>Disaggregation</w:t>
      </w:r>
      <w:proofErr w:type="spellEnd"/>
      <w:r w:rsidR="00FF7C9A" w:rsidRPr="00093774">
        <w:rPr>
          <w:rStyle w:val="eop"/>
          <w:rFonts w:ascii="Verdana" w:hAnsi="Verdana" w:cs="Segoe UI"/>
          <w:b/>
          <w:bCs/>
          <w:sz w:val="22"/>
          <w:szCs w:val="22"/>
        </w:rPr>
        <w:t xml:space="preserve"> </w:t>
      </w:r>
      <w:r w:rsidR="007D6B43" w:rsidRPr="00093774">
        <w:rPr>
          <w:rStyle w:val="eop"/>
          <w:rFonts w:ascii="Verdana" w:hAnsi="Verdana" w:cs="Segoe UI"/>
          <w:b/>
          <w:bCs/>
          <w:sz w:val="22"/>
          <w:szCs w:val="22"/>
        </w:rPr>
        <w:t>sicherstellen</w:t>
      </w:r>
    </w:p>
    <w:p w14:paraId="47E6101E" w14:textId="77777777" w:rsidR="00857697" w:rsidRDefault="00857697" w:rsidP="00857697">
      <w:r w:rsidRPr="00EA63BE">
        <w:t>Die konsequente Erhebung, Analyse und Verwendung aufgeschlüsselter Daten (mindestens nach Behinderung, Geschlecht und Alter) ist der einzige Weg, um angemessene Informationen für die Politik- und Programmentwicklung zu erhalten und zu messen, ob die am meisten gefährdeten Menschen tatsächlich erreicht werden.</w:t>
      </w:r>
    </w:p>
    <w:p w14:paraId="08546035" w14:textId="53FC1338" w:rsidR="00333FB4" w:rsidRPr="00333FB4" w:rsidRDefault="001B1E9E">
      <w:pPr>
        <w:rPr>
          <w:color w:val="181818"/>
          <w:shd w:val="clear" w:color="auto" w:fill="FFFFFF"/>
        </w:rPr>
      </w:pPr>
      <w:r w:rsidRPr="002561B4">
        <w:rPr>
          <w:rStyle w:val="normaltextrun"/>
          <w:rFonts w:cs="Segoe UI"/>
        </w:rPr>
        <w:t>Dies fordert auch die Agenda 2030 für nachhaltige Entwicklung</w:t>
      </w:r>
      <w:r w:rsidRPr="006C4DD4">
        <w:rPr>
          <w:rStyle w:val="normaltextrun"/>
          <w:rFonts w:cs="Segoe UI"/>
        </w:rPr>
        <w:t>.</w:t>
      </w:r>
      <w:r w:rsidRPr="002561B4">
        <w:rPr>
          <w:rStyle w:val="normaltextrun"/>
          <w:rFonts w:cs="Segoe UI"/>
        </w:rPr>
        <w:t xml:space="preserve"> </w:t>
      </w:r>
      <w:r w:rsidR="0050509C">
        <w:rPr>
          <w:color w:val="181818"/>
          <w:shd w:val="clear" w:color="auto" w:fill="FFFFFF"/>
        </w:rPr>
        <w:t xml:space="preserve">Für die Erhebung und </w:t>
      </w:r>
      <w:r w:rsidR="00942EDA">
        <w:rPr>
          <w:color w:val="181818"/>
          <w:shd w:val="clear" w:color="auto" w:fill="FFFFFF"/>
        </w:rPr>
        <w:t>Aufschlüsselung</w:t>
      </w:r>
      <w:r w:rsidR="0050509C" w:rsidRPr="006C4DD4">
        <w:rPr>
          <w:color w:val="181818"/>
          <w:shd w:val="clear" w:color="auto" w:fill="FFFFFF"/>
        </w:rPr>
        <w:t xml:space="preserve"> nach </w:t>
      </w:r>
      <w:r w:rsidR="0050509C">
        <w:rPr>
          <w:color w:val="181818"/>
          <w:shd w:val="clear" w:color="auto" w:fill="FFFFFF"/>
        </w:rPr>
        <w:t xml:space="preserve">Behinderung </w:t>
      </w:r>
      <w:r w:rsidR="001F766E" w:rsidRPr="006C4DD4">
        <w:rPr>
          <w:color w:val="181818"/>
          <w:shd w:val="clear" w:color="auto" w:fill="FFFFFF"/>
        </w:rPr>
        <w:t>ist d</w:t>
      </w:r>
      <w:r w:rsidR="00A03349">
        <w:rPr>
          <w:color w:val="181818"/>
          <w:shd w:val="clear" w:color="auto" w:fill="FFFFFF"/>
        </w:rPr>
        <w:t xml:space="preserve">er </w:t>
      </w:r>
      <w:r w:rsidR="001F766E" w:rsidRPr="006C4DD4">
        <w:rPr>
          <w:color w:val="181818"/>
          <w:shd w:val="clear" w:color="auto" w:fill="FFFFFF"/>
        </w:rPr>
        <w:t>Kurzfragebogen der Washington Group und d</w:t>
      </w:r>
      <w:r w:rsidR="00A03349">
        <w:rPr>
          <w:color w:val="181818"/>
          <w:shd w:val="clear" w:color="auto" w:fill="FFFFFF"/>
        </w:rPr>
        <w:t>a</w:t>
      </w:r>
      <w:r w:rsidR="001F766E" w:rsidRPr="006C4DD4">
        <w:rPr>
          <w:color w:val="181818"/>
          <w:shd w:val="clear" w:color="auto" w:fill="FFFFFF"/>
        </w:rPr>
        <w:t>s Funktionsmodell der Washington Group/UNICEF f</w:t>
      </w:r>
      <w:r w:rsidR="001F766E" w:rsidRPr="3E044BF8">
        <w:rPr>
          <w:color w:val="181818"/>
          <w:shd w:val="clear" w:color="auto" w:fill="FFFFFF"/>
        </w:rPr>
        <w:t>ü</w:t>
      </w:r>
      <w:r w:rsidR="001F766E" w:rsidRPr="006C4DD4">
        <w:rPr>
          <w:color w:val="181818"/>
          <w:shd w:val="clear" w:color="auto" w:fill="FFFFFF"/>
        </w:rPr>
        <w:t>r Kinder</w:t>
      </w:r>
      <w:r w:rsidR="0050509C">
        <w:rPr>
          <w:color w:val="181818"/>
          <w:shd w:val="clear" w:color="auto" w:fill="FFFFFF"/>
        </w:rPr>
        <w:t xml:space="preserve"> mit Behinderungen</w:t>
      </w:r>
      <w:r w:rsidR="00A03349">
        <w:rPr>
          <w:color w:val="181818"/>
          <w:shd w:val="clear" w:color="auto" w:fill="FFFFFF"/>
        </w:rPr>
        <w:t xml:space="preserve"> ein gutes Werkzeug</w:t>
      </w:r>
      <w:r w:rsidR="00A03349" w:rsidRPr="006C4DD4">
        <w:rPr>
          <w:color w:val="181818"/>
          <w:shd w:val="clear" w:color="auto" w:fill="FFFFFF"/>
        </w:rPr>
        <w:t>.</w:t>
      </w:r>
      <w:r w:rsidR="00F174BC">
        <w:rPr>
          <w:rStyle w:val="Funotenzeichen"/>
          <w:color w:val="181818"/>
          <w:shd w:val="clear" w:color="auto" w:fill="FFFFFF"/>
        </w:rPr>
        <w:footnoteReference w:id="19"/>
      </w:r>
      <w:r w:rsidR="00A03349" w:rsidRPr="006C4DD4">
        <w:rPr>
          <w:color w:val="181818"/>
          <w:shd w:val="clear" w:color="auto" w:fill="FFFFFF"/>
        </w:rPr>
        <w:t xml:space="preserve"> </w:t>
      </w:r>
      <w:r w:rsidR="001271F2" w:rsidRPr="006C4DD4">
        <w:rPr>
          <w:rStyle w:val="normaltextrun"/>
          <w:rFonts w:cs="Segoe UI"/>
        </w:rPr>
        <w:t>Zudem</w:t>
      </w:r>
      <w:r w:rsidR="00F86334">
        <w:rPr>
          <w:rStyle w:val="normaltextrun"/>
          <w:rFonts w:cs="Segoe UI"/>
        </w:rPr>
        <w:t xml:space="preserve"> bräuchte </w:t>
      </w:r>
      <w:r w:rsidR="00490F58">
        <w:rPr>
          <w:rStyle w:val="normaltextrun"/>
          <w:rFonts w:cs="Segoe UI"/>
        </w:rPr>
        <w:t xml:space="preserve">die </w:t>
      </w:r>
      <w:r w:rsidR="00490F58" w:rsidRPr="006C4DD4">
        <w:rPr>
          <w:rStyle w:val="normaltextrun"/>
          <w:rFonts w:cs="Segoe UI"/>
        </w:rPr>
        <w:t>Schweiz</w:t>
      </w:r>
      <w:r w:rsidR="00490F58">
        <w:rPr>
          <w:rStyle w:val="normaltextrun"/>
          <w:rFonts w:cs="Segoe UI"/>
        </w:rPr>
        <w:t xml:space="preserve"> </w:t>
      </w:r>
      <w:r w:rsidR="00326822">
        <w:rPr>
          <w:rStyle w:val="normaltextrun"/>
          <w:rFonts w:cs="Segoe UI"/>
        </w:rPr>
        <w:t>ein Monitoringsystem</w:t>
      </w:r>
      <w:r w:rsidR="00064FC6" w:rsidDel="00490F58">
        <w:rPr>
          <w:rStyle w:val="normaltextrun"/>
          <w:rFonts w:cs="Segoe UI"/>
        </w:rPr>
        <w:t>,</w:t>
      </w:r>
      <w:r w:rsidR="00064FC6">
        <w:rPr>
          <w:rStyle w:val="normaltextrun"/>
          <w:rFonts w:cs="Segoe UI"/>
        </w:rPr>
        <w:t xml:space="preserve"> um </w:t>
      </w:r>
      <w:r w:rsidR="00490F58">
        <w:rPr>
          <w:rStyle w:val="normaltextrun"/>
          <w:rFonts w:cs="Segoe UI"/>
        </w:rPr>
        <w:t xml:space="preserve">anhand spezifischer Indikatoren </w:t>
      </w:r>
      <w:r w:rsidR="00064FC6">
        <w:rPr>
          <w:rStyle w:val="normaltextrun"/>
          <w:rFonts w:cs="Segoe UI"/>
        </w:rPr>
        <w:t xml:space="preserve">die Inklusion </w:t>
      </w:r>
      <w:r w:rsidR="0097698D">
        <w:rPr>
          <w:rStyle w:val="normaltextrun"/>
          <w:rFonts w:cs="Segoe UI"/>
        </w:rPr>
        <w:t xml:space="preserve">von Menschen mit Behinderungen </w:t>
      </w:r>
      <w:r w:rsidR="0009384A">
        <w:rPr>
          <w:rStyle w:val="normaltextrun"/>
          <w:rFonts w:cs="Segoe UI"/>
        </w:rPr>
        <w:t xml:space="preserve">in ihrer internationalen Zusammenarbeit </w:t>
      </w:r>
      <w:r w:rsidR="0097698D">
        <w:rPr>
          <w:rStyle w:val="normaltextrun"/>
          <w:rFonts w:cs="Segoe UI"/>
        </w:rPr>
        <w:t>zu beobachten und zu überprüfen.</w:t>
      </w:r>
      <w:r w:rsidR="00D068CD">
        <w:rPr>
          <w:rStyle w:val="normaltextrun"/>
          <w:rFonts w:cs="Segoe UI"/>
        </w:rPr>
        <w:t xml:space="preserve"> Das </w:t>
      </w:r>
      <w:r w:rsidR="00D068CD" w:rsidRPr="006C4DD4">
        <w:rPr>
          <w:color w:val="181818"/>
          <w:shd w:val="clear" w:color="auto" w:fill="FFFFFF"/>
        </w:rPr>
        <w:t>Büro des Hohen Kommissars der Vereinten Nationen für Menschenrechte (OHCHR)</w:t>
      </w:r>
      <w:r w:rsidR="005F09C6" w:rsidRPr="006C4DD4">
        <w:rPr>
          <w:color w:val="181818"/>
          <w:shd w:val="clear" w:color="auto" w:fill="FFFFFF"/>
        </w:rPr>
        <w:t xml:space="preserve"> </w:t>
      </w:r>
      <w:r w:rsidR="00EB3F6C" w:rsidRPr="006C4DD4">
        <w:rPr>
          <w:color w:val="181818"/>
          <w:shd w:val="clear" w:color="auto" w:fill="FFFFFF"/>
        </w:rPr>
        <w:t xml:space="preserve">hat </w:t>
      </w:r>
      <w:r w:rsidR="005F09C6" w:rsidRPr="006C4DD4">
        <w:rPr>
          <w:color w:val="181818"/>
          <w:shd w:val="clear" w:color="auto" w:fill="FFFFFF"/>
        </w:rPr>
        <w:t>entsprechende Menschenrechtsindikatoren entwickelt.</w:t>
      </w:r>
      <w:r w:rsidR="006D49BB">
        <w:rPr>
          <w:rStyle w:val="Funotenzeichen"/>
          <w:color w:val="181818"/>
          <w:shd w:val="clear" w:color="auto" w:fill="FFFFFF"/>
        </w:rPr>
        <w:footnoteReference w:id="20"/>
      </w:r>
    </w:p>
    <w:p w14:paraId="2D9131AA" w14:textId="77777777" w:rsidR="00333FB4" w:rsidRDefault="00333FB4"/>
    <w:p w14:paraId="297F245D" w14:textId="77777777" w:rsidR="00B24BF9" w:rsidRDefault="00B24BF9"/>
    <w:p w14:paraId="3C3133E4" w14:textId="77777777" w:rsidR="00B24BF9" w:rsidRDefault="00B24BF9"/>
    <w:p w14:paraId="170E697F" w14:textId="77777777" w:rsidR="00333FB4" w:rsidRDefault="00333FB4"/>
    <w:p w14:paraId="7C229581" w14:textId="67A2B1BC" w:rsidR="00521226" w:rsidRPr="00B63B92" w:rsidRDefault="00521226" w:rsidP="00567ED9">
      <w:pPr>
        <w:rPr>
          <w:b/>
          <w:i/>
          <w:iCs/>
          <w:sz w:val="18"/>
          <w:szCs w:val="18"/>
        </w:rPr>
      </w:pPr>
      <w:r w:rsidRPr="00B63B92">
        <w:rPr>
          <w:b/>
          <w:i/>
          <w:iCs/>
          <w:sz w:val="18"/>
          <w:szCs w:val="18"/>
        </w:rPr>
        <w:t>Zum SDDC</w:t>
      </w:r>
    </w:p>
    <w:p w14:paraId="6B5DC9E3" w14:textId="489A0514" w:rsidR="00521226" w:rsidRPr="00B24BF9" w:rsidRDefault="00521226" w:rsidP="00333FB4">
      <w:pPr>
        <w:rPr>
          <w:i/>
          <w:iCs/>
          <w:sz w:val="18"/>
          <w:szCs w:val="18"/>
        </w:rPr>
      </w:pPr>
      <w:r w:rsidRPr="00B24BF9">
        <w:rPr>
          <w:i/>
          <w:iCs/>
          <w:sz w:val="18"/>
          <w:szCs w:val="18"/>
        </w:rPr>
        <w:t xml:space="preserve">Das </w:t>
      </w:r>
      <w:hyperlink r:id="rId12" w:history="1">
        <w:r w:rsidRPr="00B24BF9">
          <w:rPr>
            <w:rStyle w:val="Hyperlink"/>
            <w:bCs/>
            <w:i/>
            <w:iCs/>
            <w:sz w:val="18"/>
            <w:szCs w:val="18"/>
          </w:rPr>
          <w:t xml:space="preserve">SDDC (Swiss Disability and Development </w:t>
        </w:r>
        <w:proofErr w:type="spellStart"/>
        <w:r w:rsidRPr="00B24BF9">
          <w:rPr>
            <w:rStyle w:val="Hyperlink"/>
            <w:bCs/>
            <w:i/>
            <w:iCs/>
            <w:sz w:val="18"/>
            <w:szCs w:val="18"/>
          </w:rPr>
          <w:t>Consortium</w:t>
        </w:r>
        <w:proofErr w:type="spellEnd"/>
        <w:r w:rsidRPr="00B24BF9">
          <w:rPr>
            <w:rStyle w:val="Hyperlink"/>
            <w:bCs/>
            <w:i/>
            <w:iCs/>
            <w:sz w:val="18"/>
            <w:szCs w:val="18"/>
          </w:rPr>
          <w:t>)</w:t>
        </w:r>
      </w:hyperlink>
      <w:r w:rsidRPr="00B24BF9">
        <w:rPr>
          <w:i/>
          <w:iCs/>
          <w:sz w:val="18"/>
          <w:szCs w:val="18"/>
        </w:rPr>
        <w:t xml:space="preserve"> ist ein Netzwerk mit Sitz in der Schweiz, das sich für die Rechte und die Inklusion von Menschen mit Behinderungen in die internationale Zusammenarbeit der Schweiz einsetzt.</w:t>
      </w:r>
    </w:p>
    <w:p w14:paraId="7278B8EF" w14:textId="3D79EF2F" w:rsidR="00521226" w:rsidRPr="00B24BF9" w:rsidRDefault="00521226">
      <w:pPr>
        <w:rPr>
          <w:i/>
          <w:iCs/>
          <w:sz w:val="18"/>
          <w:szCs w:val="18"/>
        </w:rPr>
      </w:pPr>
      <w:r w:rsidRPr="00B24BF9">
        <w:rPr>
          <w:i/>
          <w:iCs/>
          <w:sz w:val="18"/>
          <w:szCs w:val="18"/>
        </w:rPr>
        <w:t xml:space="preserve">Das SDDC wurde 2016 von der </w:t>
      </w:r>
      <w:hyperlink r:id="rId13" w:history="1">
        <w:r w:rsidRPr="00B24BF9">
          <w:rPr>
            <w:rStyle w:val="Hyperlink"/>
            <w:bCs/>
            <w:i/>
            <w:iCs/>
            <w:sz w:val="18"/>
            <w:szCs w:val="18"/>
          </w:rPr>
          <w:t>CBM Schweiz</w:t>
        </w:r>
      </w:hyperlink>
      <w:r w:rsidRPr="00B24BF9">
        <w:rPr>
          <w:i/>
          <w:iCs/>
          <w:sz w:val="18"/>
          <w:szCs w:val="18"/>
        </w:rPr>
        <w:t xml:space="preserve">, </w:t>
      </w:r>
      <w:hyperlink r:id="rId14" w:history="1">
        <w:r w:rsidRPr="00B24BF9">
          <w:rPr>
            <w:rStyle w:val="Hyperlink"/>
            <w:bCs/>
            <w:i/>
            <w:iCs/>
            <w:sz w:val="18"/>
            <w:szCs w:val="18"/>
          </w:rPr>
          <w:t>FAIRMED</w:t>
        </w:r>
      </w:hyperlink>
      <w:r w:rsidRPr="00B24BF9">
        <w:rPr>
          <w:i/>
          <w:iCs/>
          <w:sz w:val="18"/>
          <w:szCs w:val="18"/>
        </w:rPr>
        <w:t xml:space="preserve"> und </w:t>
      </w:r>
      <w:hyperlink r:id="rId15" w:history="1">
        <w:r w:rsidRPr="00B24BF9">
          <w:rPr>
            <w:rStyle w:val="Hyperlink"/>
            <w:bCs/>
            <w:i/>
            <w:iCs/>
            <w:sz w:val="18"/>
            <w:szCs w:val="18"/>
          </w:rPr>
          <w:t>Handicap International Schweiz (HI)</w:t>
        </w:r>
      </w:hyperlink>
      <w:r w:rsidRPr="00B24BF9">
        <w:rPr>
          <w:i/>
          <w:iCs/>
          <w:sz w:val="18"/>
          <w:szCs w:val="18"/>
        </w:rPr>
        <w:t xml:space="preserve"> gegründet. Im Jahr 2019 trat die </w:t>
      </w:r>
      <w:hyperlink r:id="rId16" w:history="1">
        <w:r w:rsidRPr="00B24BF9">
          <w:rPr>
            <w:rStyle w:val="Hyperlink"/>
            <w:bCs/>
            <w:i/>
            <w:iCs/>
            <w:sz w:val="18"/>
            <w:szCs w:val="18"/>
          </w:rPr>
          <w:t>International Disability Alliance (IDA)</w:t>
        </w:r>
      </w:hyperlink>
      <w:r w:rsidRPr="00B24BF9">
        <w:rPr>
          <w:i/>
          <w:iCs/>
          <w:sz w:val="18"/>
          <w:szCs w:val="18"/>
        </w:rPr>
        <w:t xml:space="preserve"> dem Konsortium bei. Die CBM Schweiz beherbergt das Sekretariat. Die Arbeitsbereiche, Kompetenzen und Prioritäten der Mitglieder ergänzen sich thematisch und geografisch. Zusätzlich zur </w:t>
      </w:r>
      <w:proofErr w:type="spellStart"/>
      <w:r w:rsidRPr="00B24BF9">
        <w:rPr>
          <w:i/>
          <w:iCs/>
          <w:sz w:val="18"/>
          <w:szCs w:val="18"/>
        </w:rPr>
        <w:t>Advocacy</w:t>
      </w:r>
      <w:proofErr w:type="spellEnd"/>
      <w:r w:rsidRPr="00B24BF9">
        <w:rPr>
          <w:i/>
          <w:iCs/>
          <w:sz w:val="18"/>
          <w:szCs w:val="18"/>
        </w:rPr>
        <w:t xml:space="preserve">-Arbeit sammelt, entwickelt und teilt das </w:t>
      </w:r>
      <w:proofErr w:type="gramStart"/>
      <w:r w:rsidRPr="00B24BF9">
        <w:rPr>
          <w:i/>
          <w:iCs/>
          <w:sz w:val="18"/>
          <w:szCs w:val="18"/>
        </w:rPr>
        <w:t>SDDC Fachwissen</w:t>
      </w:r>
      <w:proofErr w:type="gramEnd"/>
      <w:r w:rsidRPr="00B24BF9">
        <w:rPr>
          <w:i/>
          <w:iCs/>
          <w:sz w:val="18"/>
          <w:szCs w:val="18"/>
        </w:rPr>
        <w:t>, Ressourcen und Informationen zur behinderteninklusiven Entwicklung.</w:t>
      </w:r>
    </w:p>
    <w:sectPr w:rsidR="00521226" w:rsidRPr="00B24BF9" w:rsidSect="007C2D35">
      <w:headerReference w:type="default" r:id="rId17"/>
      <w:footerReference w:type="default" r:id="rId18"/>
      <w:pgSz w:w="11906" w:h="16838"/>
      <w:pgMar w:top="253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1151" w14:textId="77777777" w:rsidR="006C2E36" w:rsidRDefault="006C2E36" w:rsidP="00425317">
      <w:pPr>
        <w:spacing w:after="0" w:line="240" w:lineRule="auto"/>
      </w:pPr>
      <w:r>
        <w:separator/>
      </w:r>
    </w:p>
  </w:endnote>
  <w:endnote w:type="continuationSeparator" w:id="0">
    <w:p w14:paraId="294F9436" w14:textId="77777777" w:rsidR="006C2E36" w:rsidRDefault="006C2E36" w:rsidP="00425317">
      <w:pPr>
        <w:spacing w:after="0" w:line="240" w:lineRule="auto"/>
      </w:pPr>
      <w:r>
        <w:continuationSeparator/>
      </w:r>
    </w:p>
  </w:endnote>
  <w:endnote w:type="continuationNotice" w:id="1">
    <w:p w14:paraId="26BB3826" w14:textId="77777777" w:rsidR="006C2E36" w:rsidRDefault="006C2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76486"/>
      <w:docPartObj>
        <w:docPartGallery w:val="Page Numbers (Bottom of Page)"/>
        <w:docPartUnique/>
      </w:docPartObj>
    </w:sdtPr>
    <w:sdtContent>
      <w:p w14:paraId="5DBCA1C4" w14:textId="6C40516F" w:rsidR="0017117C" w:rsidRDefault="0017117C">
        <w:pPr>
          <w:pStyle w:val="Fuzeile"/>
          <w:jc w:val="right"/>
        </w:pPr>
        <w:r>
          <w:fldChar w:fldCharType="begin"/>
        </w:r>
        <w:r>
          <w:instrText>PAGE   \* MERGEFORMAT</w:instrText>
        </w:r>
        <w:r>
          <w:fldChar w:fldCharType="separate"/>
        </w:r>
        <w:r>
          <w:rPr>
            <w:lang w:val="de-DE"/>
          </w:rPr>
          <w:t>2</w:t>
        </w:r>
        <w:r>
          <w:fldChar w:fldCharType="end"/>
        </w:r>
      </w:p>
    </w:sdtContent>
  </w:sdt>
  <w:p w14:paraId="6E6ABF52" w14:textId="77777777" w:rsidR="0017117C" w:rsidRDefault="001711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C98A" w14:textId="77777777" w:rsidR="006C2E36" w:rsidRDefault="006C2E36" w:rsidP="00425317">
      <w:pPr>
        <w:spacing w:after="0" w:line="240" w:lineRule="auto"/>
      </w:pPr>
      <w:r>
        <w:separator/>
      </w:r>
    </w:p>
  </w:footnote>
  <w:footnote w:type="continuationSeparator" w:id="0">
    <w:p w14:paraId="40C84067" w14:textId="77777777" w:rsidR="006C2E36" w:rsidRDefault="006C2E36" w:rsidP="00425317">
      <w:pPr>
        <w:spacing w:after="0" w:line="240" w:lineRule="auto"/>
      </w:pPr>
      <w:r>
        <w:continuationSeparator/>
      </w:r>
    </w:p>
  </w:footnote>
  <w:footnote w:type="continuationNotice" w:id="1">
    <w:p w14:paraId="188B7EBC" w14:textId="77777777" w:rsidR="006C2E36" w:rsidRDefault="006C2E36">
      <w:pPr>
        <w:spacing w:after="0" w:line="240" w:lineRule="auto"/>
      </w:pPr>
    </w:p>
  </w:footnote>
  <w:footnote w:id="2">
    <w:p w14:paraId="0010CC67" w14:textId="230FBADF" w:rsidR="00425317" w:rsidRPr="00425317" w:rsidRDefault="00425317">
      <w:pPr>
        <w:pStyle w:val="Funotentext"/>
        <w:rPr>
          <w:lang w:val="de-DE"/>
        </w:rPr>
      </w:pPr>
      <w:r>
        <w:rPr>
          <w:rStyle w:val="Funotenzeichen"/>
        </w:rPr>
        <w:footnoteRef/>
      </w:r>
      <w:r>
        <w:t xml:space="preserve"> </w:t>
      </w:r>
      <w:hyperlink r:id="rId1" w:history="1">
        <w:r w:rsidRPr="00F2630B">
          <w:rPr>
            <w:rStyle w:val="Hyperlink"/>
          </w:rPr>
          <w:t>https://www.cbmswiss.ch/de/was-wir-tun/politisches-engagement/themen-ziele-und-aktivitaeten/corona-krise-und-menschen-mit-behinderungen.html?key=1-10&amp;cHash=e1b24ba5e589df5a54f4a2bf22c05304</w:t>
        </w:r>
      </w:hyperlink>
      <w:r>
        <w:t xml:space="preserve"> </w:t>
      </w:r>
    </w:p>
  </w:footnote>
  <w:footnote w:id="3">
    <w:p w14:paraId="2650622B" w14:textId="0262395A" w:rsidR="00425317" w:rsidRPr="00425317" w:rsidRDefault="00425317">
      <w:pPr>
        <w:pStyle w:val="Funotentext"/>
        <w:rPr>
          <w:lang w:val="en-GB"/>
        </w:rPr>
      </w:pPr>
      <w:r>
        <w:rPr>
          <w:rStyle w:val="Funotenzeichen"/>
        </w:rPr>
        <w:footnoteRef/>
      </w:r>
      <w:r w:rsidRPr="00425317">
        <w:rPr>
          <w:lang w:val="en-GB"/>
        </w:rPr>
        <w:t xml:space="preserve"> United Nations. 2020. The Sustainable Development Goals Report 2020.</w:t>
      </w:r>
    </w:p>
  </w:footnote>
  <w:footnote w:id="4">
    <w:p w14:paraId="09D3EF1F" w14:textId="128CBD0B" w:rsidR="00F56266" w:rsidRPr="00F56266" w:rsidRDefault="00F56266">
      <w:pPr>
        <w:pStyle w:val="Funotentext"/>
        <w:rPr>
          <w:lang w:val="en-GB"/>
        </w:rPr>
      </w:pPr>
      <w:r>
        <w:rPr>
          <w:rStyle w:val="Funotenzeichen"/>
        </w:rPr>
        <w:footnoteRef/>
      </w:r>
      <w:r w:rsidRPr="00F56266">
        <w:rPr>
          <w:lang w:val="en-GB"/>
        </w:rPr>
        <w:t xml:space="preserve"> </w:t>
      </w:r>
      <w:hyperlink r:id="rId2" w:history="1">
        <w:r w:rsidRPr="00F2630B">
          <w:rPr>
            <w:rStyle w:val="Hyperlink"/>
            <w:lang w:val="en-GB"/>
          </w:rPr>
          <w:t>https://wrd.unwomen.org/practice/topics/intersectionality</w:t>
        </w:r>
      </w:hyperlink>
      <w:r>
        <w:rPr>
          <w:lang w:val="en-GB"/>
        </w:rPr>
        <w:t xml:space="preserve"> </w:t>
      </w:r>
    </w:p>
  </w:footnote>
  <w:footnote w:id="5">
    <w:p w14:paraId="767E5F49" w14:textId="11D33FE7" w:rsidR="00774767" w:rsidRPr="00774767" w:rsidRDefault="00774767">
      <w:pPr>
        <w:pStyle w:val="Funotentext"/>
        <w:rPr>
          <w:lang w:val="en-GB"/>
        </w:rPr>
      </w:pPr>
      <w:r>
        <w:rPr>
          <w:rStyle w:val="Funotenzeichen"/>
        </w:rPr>
        <w:footnoteRef/>
      </w:r>
      <w:r w:rsidRPr="00774767">
        <w:rPr>
          <w:lang w:val="en-GB"/>
        </w:rPr>
        <w:t xml:space="preserve"> </w:t>
      </w:r>
      <w:hyperlink r:id="rId3" w:history="1">
        <w:r w:rsidRPr="00F2630B">
          <w:rPr>
            <w:rStyle w:val="Hyperlink"/>
            <w:lang w:val="en-GB"/>
          </w:rPr>
          <w:t>https://www.cbmswiss.ch/de/was-wir-tun/politisches-engagement/news/ernaehrungskrise-policy-paper.html</w:t>
        </w:r>
      </w:hyperlink>
      <w:r>
        <w:rPr>
          <w:lang w:val="en-GB"/>
        </w:rPr>
        <w:t xml:space="preserve"> </w:t>
      </w:r>
    </w:p>
  </w:footnote>
  <w:footnote w:id="6">
    <w:p w14:paraId="4CD7D3D0" w14:textId="125136BC" w:rsidR="00DE136B" w:rsidRPr="00F2365F" w:rsidRDefault="00DE136B">
      <w:pPr>
        <w:pStyle w:val="Funotentext"/>
      </w:pPr>
      <w:r>
        <w:rPr>
          <w:rStyle w:val="Funotenzeichen"/>
        </w:rPr>
        <w:footnoteRef/>
      </w:r>
      <w:r w:rsidRPr="00F2365F">
        <w:t xml:space="preserve"> </w:t>
      </w:r>
      <w:hyperlink r:id="rId4" w:history="1">
        <w:r w:rsidR="00F2365F">
          <w:rPr>
            <w:rStyle w:val="Hyperlink"/>
          </w:rPr>
          <w:t>22.3958 | Begrenzung der Entwicklungshilfe (APD) auf 2 Milliarden Franken jährlich | Geschäft | Das Schweizer Parlament</w:t>
        </w:r>
      </w:hyperlink>
    </w:p>
  </w:footnote>
  <w:footnote w:id="7">
    <w:p w14:paraId="1840FC56" w14:textId="5F85E425" w:rsidR="00F6716F" w:rsidRPr="00F2365F" w:rsidRDefault="00F6716F">
      <w:pPr>
        <w:pStyle w:val="Funotentext"/>
      </w:pPr>
      <w:r>
        <w:rPr>
          <w:rStyle w:val="Funotenzeichen"/>
        </w:rPr>
        <w:footnoteRef/>
      </w:r>
      <w:r w:rsidRPr="00F2365F">
        <w:t xml:space="preserve"> </w:t>
      </w:r>
      <w:hyperlink r:id="rId5" w:history="1">
        <w:r w:rsidRPr="00F2365F">
          <w:rPr>
            <w:rStyle w:val="Hyperlink"/>
          </w:rPr>
          <w:t>https://www.parlament.ch/de/ratsbetrieb/suche-curia-vista/geschaeft?AffairId=20223374</w:t>
        </w:r>
      </w:hyperlink>
      <w:r w:rsidRPr="00F2365F">
        <w:t xml:space="preserve"> </w:t>
      </w:r>
    </w:p>
  </w:footnote>
  <w:footnote w:id="8">
    <w:p w14:paraId="60DFB641" w14:textId="5AB95C19" w:rsidR="004C02F7" w:rsidRPr="00DE3F33" w:rsidRDefault="004C02F7">
      <w:pPr>
        <w:pStyle w:val="Funotentext"/>
      </w:pPr>
      <w:r>
        <w:rPr>
          <w:rStyle w:val="Funotenzeichen"/>
        </w:rPr>
        <w:footnoteRef/>
      </w:r>
      <w:r w:rsidRPr="00DE3F33">
        <w:t xml:space="preserve"> </w:t>
      </w:r>
      <w:hyperlink r:id="rId6" w:history="1">
        <w:r w:rsidR="00067C21" w:rsidRPr="00DE3F33">
          <w:rPr>
            <w:rStyle w:val="Hyperlink"/>
          </w:rPr>
          <w:t>https://www.alliancesud.ch/de/politik/steuer-und-finanzpolitik/sparen-aus-leidenschaft</w:t>
        </w:r>
      </w:hyperlink>
      <w:r w:rsidR="00067C21" w:rsidRPr="00DE3F33">
        <w:t xml:space="preserve"> </w:t>
      </w:r>
    </w:p>
  </w:footnote>
  <w:footnote w:id="9">
    <w:p w14:paraId="6A0B22EF" w14:textId="6017060D" w:rsidR="00C92B60" w:rsidRPr="00DE3F33" w:rsidRDefault="00C92B60">
      <w:pPr>
        <w:pStyle w:val="Funotentext"/>
      </w:pPr>
      <w:r>
        <w:rPr>
          <w:rStyle w:val="Funotenzeichen"/>
        </w:rPr>
        <w:footnoteRef/>
      </w:r>
      <w:r w:rsidRPr="00DE3F33">
        <w:t xml:space="preserve"> </w:t>
      </w:r>
      <w:hyperlink r:id="rId7" w:history="1">
        <w:r w:rsidRPr="00DE3F33">
          <w:rPr>
            <w:rStyle w:val="Hyperlink"/>
          </w:rPr>
          <w:t>https://www.parlament.ch/de/ratsbetrieb/suche-curia-vista/geschaeft?AffairId=20233437</w:t>
        </w:r>
      </w:hyperlink>
      <w:r w:rsidRPr="00DE3F33">
        <w:t xml:space="preserve"> </w:t>
      </w:r>
    </w:p>
  </w:footnote>
  <w:footnote w:id="10">
    <w:p w14:paraId="1897A67D" w14:textId="28E35CE6" w:rsidR="008A66C6" w:rsidRPr="00B3501A" w:rsidRDefault="008A66C6">
      <w:pPr>
        <w:pStyle w:val="Funotentext"/>
      </w:pPr>
      <w:r>
        <w:rPr>
          <w:rStyle w:val="Funotenzeichen"/>
        </w:rPr>
        <w:footnoteRef/>
      </w:r>
      <w:r w:rsidRPr="00B3501A">
        <w:t xml:space="preserve"> </w:t>
      </w:r>
      <w:r w:rsidR="00AC2CA2" w:rsidRPr="00B3501A">
        <w:t xml:space="preserve">UNO-Resolution, </w:t>
      </w:r>
      <w:proofErr w:type="gramStart"/>
      <w:r w:rsidR="00AC2CA2" w:rsidRPr="00B3501A">
        <w:t>Paragraph</w:t>
      </w:r>
      <w:proofErr w:type="gramEnd"/>
      <w:r w:rsidR="00AC2CA2" w:rsidRPr="00B3501A">
        <w:t xml:space="preserve"> 43: </w:t>
      </w:r>
      <w:hyperlink r:id="rId8" w:history="1">
        <w:r w:rsidR="00AC2CA2" w:rsidRPr="00B3501A">
          <w:rPr>
            <w:rStyle w:val="Hyperlink"/>
          </w:rPr>
          <w:t>https://documents-dds-ny.un.org/doc/RESOLUTION/GEN/NR0/348/91/PDF/NR034891.pdf?OpenElement</w:t>
        </w:r>
      </w:hyperlink>
      <w:r w:rsidR="00AC2CA2" w:rsidRPr="00B3501A">
        <w:t xml:space="preserve"> </w:t>
      </w:r>
    </w:p>
  </w:footnote>
  <w:footnote w:id="11">
    <w:p w14:paraId="41BBBCDE" w14:textId="4EFD787F" w:rsidR="00AC2CA2" w:rsidRPr="00B3501A" w:rsidRDefault="00AC2CA2" w:rsidP="00AC2CA2">
      <w:pPr>
        <w:spacing w:after="0"/>
      </w:pPr>
      <w:r w:rsidRPr="00B879BE">
        <w:rPr>
          <w:rStyle w:val="Funotenzeichen"/>
          <w:sz w:val="20"/>
          <w:szCs w:val="20"/>
        </w:rPr>
        <w:footnoteRef/>
      </w:r>
      <w:r w:rsidRPr="00B3501A">
        <w:rPr>
          <w:sz w:val="20"/>
          <w:szCs w:val="20"/>
        </w:rPr>
        <w:t xml:space="preserve"> </w:t>
      </w:r>
      <w:hyperlink r:id="rId9" w:history="1">
        <w:r w:rsidRPr="00B3501A">
          <w:rPr>
            <w:rStyle w:val="Hyperlink"/>
            <w:sz w:val="20"/>
            <w:szCs w:val="20"/>
          </w:rPr>
          <w:t>https://www.oecd.org/dac/foreign-aid-surges-due-to-spending-on-refugees-and-aid-for-ukraine.htm</w:t>
        </w:r>
      </w:hyperlink>
      <w:r w:rsidRPr="00B3501A">
        <w:rPr>
          <w:sz w:val="20"/>
          <w:szCs w:val="20"/>
        </w:rPr>
        <w:t xml:space="preserve">; </w:t>
      </w:r>
    </w:p>
  </w:footnote>
  <w:footnote w:id="12">
    <w:p w14:paraId="100E1933" w14:textId="16D60372" w:rsidR="00714D52" w:rsidRPr="00B3501A" w:rsidRDefault="00714D52" w:rsidP="00B879BE">
      <w:pPr>
        <w:spacing w:after="0"/>
      </w:pPr>
      <w:r w:rsidRPr="00B879BE">
        <w:rPr>
          <w:rStyle w:val="Funotenzeichen"/>
          <w:sz w:val="20"/>
          <w:szCs w:val="20"/>
        </w:rPr>
        <w:footnoteRef/>
      </w:r>
      <w:hyperlink r:id="rId10" w:history="1">
        <w:r w:rsidR="00AC2CA2" w:rsidRPr="00B3501A">
          <w:rPr>
            <w:rStyle w:val="Hyperlink"/>
            <w:sz w:val="20"/>
            <w:szCs w:val="20"/>
          </w:rPr>
          <w:t>https://www.alliancesud.ch/de/politik/entwicklungspolitik/entwicklungsfinanzierung/jeder-vierte-franken-bleibt-der-schweiz</w:t>
        </w:r>
      </w:hyperlink>
      <w:r w:rsidR="00B879BE" w:rsidRPr="00B3501A">
        <w:rPr>
          <w:sz w:val="20"/>
          <w:szCs w:val="20"/>
        </w:rPr>
        <w:t xml:space="preserve"> </w:t>
      </w:r>
    </w:p>
  </w:footnote>
  <w:footnote w:id="13">
    <w:p w14:paraId="6128FD69" w14:textId="4B36CB6E" w:rsidR="00B879BE" w:rsidRPr="00B3501A" w:rsidRDefault="00B879BE" w:rsidP="00B879BE">
      <w:pPr>
        <w:pStyle w:val="Funotentext"/>
      </w:pPr>
      <w:r>
        <w:rPr>
          <w:rStyle w:val="Funotenzeichen"/>
        </w:rPr>
        <w:footnoteRef/>
      </w:r>
      <w:r w:rsidRPr="00B3501A">
        <w:t xml:space="preserve"> </w:t>
      </w:r>
      <w:hyperlink r:id="rId11" w:history="1">
        <w:r w:rsidRPr="00B3501A">
          <w:rPr>
            <w:rStyle w:val="Hyperlink"/>
          </w:rPr>
          <w:t>https://www.alliancesud.ch/de/politik/steuer-und-finanzpolitik/sparen-aus-leidenschaft</w:t>
        </w:r>
      </w:hyperlink>
      <w:r w:rsidRPr="00B3501A">
        <w:t xml:space="preserve"> </w:t>
      </w:r>
    </w:p>
  </w:footnote>
  <w:footnote w:id="14">
    <w:p w14:paraId="3B433451" w14:textId="7E2C2AF9" w:rsidR="006C1F8D" w:rsidRPr="00B3501A" w:rsidRDefault="006C1F8D">
      <w:pPr>
        <w:pStyle w:val="Funotentext"/>
      </w:pPr>
      <w:r>
        <w:rPr>
          <w:rStyle w:val="Funotenzeichen"/>
        </w:rPr>
        <w:footnoteRef/>
      </w:r>
      <w:r w:rsidRPr="00B3501A">
        <w:t xml:space="preserve"> </w:t>
      </w:r>
      <w:hyperlink r:id="rId12" w:history="1">
        <w:r w:rsidR="00833790" w:rsidRPr="00B3501A">
          <w:rPr>
            <w:rStyle w:val="Hyperlink"/>
          </w:rPr>
          <w:t>https://www.alliancesud.ch/de/politik/steuer-und-finanzpolitik/finanzmaerkte/schuldenbremse-extreme-interpretation-widerlegt</w:t>
        </w:r>
      </w:hyperlink>
      <w:r w:rsidR="00833790" w:rsidRPr="00B3501A">
        <w:t xml:space="preserve"> </w:t>
      </w:r>
    </w:p>
  </w:footnote>
  <w:footnote w:id="15">
    <w:p w14:paraId="518380DA" w14:textId="1BEF7D6C" w:rsidR="00347D46" w:rsidRPr="00B3501A" w:rsidRDefault="00347D46" w:rsidP="00347D46">
      <w:pPr>
        <w:spacing w:after="0"/>
        <w:rPr>
          <w:sz w:val="16"/>
          <w:szCs w:val="16"/>
        </w:rPr>
      </w:pPr>
      <w:r w:rsidRPr="00347D46">
        <w:rPr>
          <w:rStyle w:val="Funotenzeichen"/>
          <w:sz w:val="20"/>
          <w:szCs w:val="20"/>
        </w:rPr>
        <w:footnoteRef/>
      </w:r>
      <w:r w:rsidRPr="00B3501A">
        <w:rPr>
          <w:sz w:val="20"/>
          <w:szCs w:val="20"/>
        </w:rPr>
        <w:t xml:space="preserve"> </w:t>
      </w:r>
      <w:hyperlink r:id="rId13" w:history="1">
        <w:r w:rsidRPr="00B3501A">
          <w:rPr>
            <w:rStyle w:val="Hyperlink"/>
            <w:sz w:val="20"/>
            <w:szCs w:val="20"/>
          </w:rPr>
          <w:t>https://www.newsd.admin.ch/newsd/message/attachments/76032.pdf</w:t>
        </w:r>
      </w:hyperlink>
      <w:r w:rsidRPr="00B3501A">
        <w:rPr>
          <w:sz w:val="20"/>
          <w:szCs w:val="20"/>
        </w:rPr>
        <w:t xml:space="preserve"> </w:t>
      </w:r>
    </w:p>
  </w:footnote>
  <w:footnote w:id="16">
    <w:p w14:paraId="3B8153AD" w14:textId="2089C75D" w:rsidR="00F16927" w:rsidRPr="00B3501A" w:rsidRDefault="00F16927">
      <w:pPr>
        <w:pStyle w:val="Funotentext"/>
      </w:pPr>
      <w:r>
        <w:rPr>
          <w:rStyle w:val="Funotenzeichen"/>
        </w:rPr>
        <w:footnoteRef/>
      </w:r>
      <w:r w:rsidRPr="00C4557D">
        <w:t xml:space="preserve"> </w:t>
      </w:r>
      <w:hyperlink r:id="rId14" w:history="1">
        <w:r w:rsidRPr="00B3501A">
          <w:rPr>
            <w:rStyle w:val="Hyperlink"/>
          </w:rPr>
          <w:t>https://openknowledge.worldbank.org/server/api/core/bitstreams/d1d1b66e-e097-565d-8fa1-8fa4112730e6/content</w:t>
        </w:r>
      </w:hyperlink>
      <w:r w:rsidRPr="00B3501A">
        <w:t xml:space="preserve"> </w:t>
      </w:r>
    </w:p>
  </w:footnote>
  <w:footnote w:id="17">
    <w:p w14:paraId="0931C8E6" w14:textId="3B80B9EC" w:rsidR="00333FB4" w:rsidRPr="00333FB4" w:rsidRDefault="00404FB2">
      <w:pPr>
        <w:pStyle w:val="Funotentext"/>
        <w:rPr>
          <w:color w:val="0563C1" w:themeColor="hyperlink"/>
          <w:u w:val="single"/>
          <w:lang w:val="en-GB"/>
        </w:rPr>
      </w:pPr>
      <w:r>
        <w:rPr>
          <w:rStyle w:val="Funotenzeichen"/>
        </w:rPr>
        <w:footnoteRef/>
      </w:r>
      <w:r w:rsidRPr="00404FB2">
        <w:rPr>
          <w:lang w:val="en-GB"/>
        </w:rPr>
        <w:t xml:space="preserve"> </w:t>
      </w:r>
      <w:hyperlink r:id="rId15" w:history="1">
        <w:r w:rsidRPr="00404FB2">
          <w:rPr>
            <w:rStyle w:val="Hyperlink"/>
            <w:lang w:val="en-GB"/>
          </w:rPr>
          <w:t>Global report on health equity for persons with disabilities (who.int)</w:t>
        </w:r>
      </w:hyperlink>
    </w:p>
  </w:footnote>
  <w:footnote w:id="18">
    <w:p w14:paraId="15023E46" w14:textId="5132D16D" w:rsidR="001111DF" w:rsidRPr="00DA58CB" w:rsidRDefault="001111DF">
      <w:pPr>
        <w:pStyle w:val="Funotentext"/>
        <w:rPr>
          <w:lang w:val="en-GB"/>
        </w:rPr>
      </w:pPr>
      <w:r>
        <w:rPr>
          <w:rStyle w:val="Funotenzeichen"/>
        </w:rPr>
        <w:footnoteRef/>
      </w:r>
      <w:hyperlink r:id="rId16" w:history="1">
        <w:r w:rsidR="00DA58CB" w:rsidRPr="00F34C3B">
          <w:rPr>
            <w:rStyle w:val="Hyperlink"/>
            <w:lang w:val="en-GB"/>
          </w:rPr>
          <w:t>http://docstore.ohchr.org/SelfServices/FilesHandler.ashx?enc=6QkG1d%2FPPRiCAqhKb7yhsnbHatvuFkZ%2Bt93Y3D%2Baa2pjFYzWLBu0vA%2BBr7QovZhbuyqzjDN0plweYI46WXrJJ6aB3Mx4y%2FspT%2BQrY5K2mKse5zjo%2BfvBDVu%2B42R9iK1p</w:t>
        </w:r>
      </w:hyperlink>
    </w:p>
  </w:footnote>
  <w:footnote w:id="19">
    <w:p w14:paraId="48A57695" w14:textId="62ACB207" w:rsidR="00F174BC" w:rsidRPr="00F174BC" w:rsidRDefault="00F174BC">
      <w:pPr>
        <w:pStyle w:val="Funotentext"/>
        <w:rPr>
          <w:lang w:val="en-GB"/>
        </w:rPr>
      </w:pPr>
      <w:r>
        <w:rPr>
          <w:rStyle w:val="Funotenzeichen"/>
        </w:rPr>
        <w:footnoteRef/>
      </w:r>
      <w:r w:rsidRPr="00F174BC">
        <w:rPr>
          <w:lang w:val="en-GB"/>
        </w:rPr>
        <w:t xml:space="preserve"> </w:t>
      </w:r>
      <w:hyperlink r:id="rId17" w:history="1">
        <w:r w:rsidR="00C4557D" w:rsidRPr="00216A6C">
          <w:rPr>
            <w:rStyle w:val="Hyperlink"/>
            <w:lang w:val="en-GB"/>
          </w:rPr>
          <w:t>https://www.washingtongroup-disability.com/question-sets/</w:t>
        </w:r>
      </w:hyperlink>
      <w:r w:rsidR="00C4557D">
        <w:rPr>
          <w:lang w:val="en-GB"/>
        </w:rPr>
        <w:t xml:space="preserve"> </w:t>
      </w:r>
    </w:p>
  </w:footnote>
  <w:footnote w:id="20">
    <w:p w14:paraId="79A3BB4D" w14:textId="3BECD948" w:rsidR="006D49BB" w:rsidRPr="006D49BB" w:rsidRDefault="006D49BB">
      <w:pPr>
        <w:pStyle w:val="Funotentext"/>
        <w:rPr>
          <w:lang w:val="en-GB"/>
        </w:rPr>
      </w:pPr>
      <w:r>
        <w:rPr>
          <w:rStyle w:val="Funotenzeichen"/>
        </w:rPr>
        <w:footnoteRef/>
      </w:r>
      <w:r w:rsidRPr="006D49BB">
        <w:rPr>
          <w:lang w:val="en-GB"/>
        </w:rPr>
        <w:t xml:space="preserve"> </w:t>
      </w:r>
      <w:hyperlink r:id="rId18" w:history="1">
        <w:r w:rsidRPr="0065156E">
          <w:rPr>
            <w:rStyle w:val="Hyperlink"/>
            <w:lang w:val="en-GB"/>
          </w:rPr>
          <w:t>https://www.ohchr.org/en/instruments-and-mechanisms/human-rights-indicators</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34D6" w14:textId="64D0773F" w:rsidR="007C2D35" w:rsidRDefault="007D75CE">
    <w:pPr>
      <w:pStyle w:val="Kopfzeile"/>
    </w:pPr>
    <w:r>
      <w:rPr>
        <w:noProof/>
      </w:rPr>
      <w:drawing>
        <wp:inline distT="0" distB="0" distL="0" distR="0" wp14:anchorId="293DF05F" wp14:editId="0C1CF930">
          <wp:extent cx="1367446" cy="851317"/>
          <wp:effectExtent l="0" t="0" r="4445" b="6350"/>
          <wp:docPr id="41" name="Picture 1" descr="Logo von der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descr="Logo von der CB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446" cy="851317"/>
                  </a:xfrm>
                  <a:prstGeom prst="rect">
                    <a:avLst/>
                  </a:prstGeom>
                  <a:noFill/>
                  <a:ln>
                    <a:noFill/>
                  </a:ln>
                </pic:spPr>
              </pic:pic>
            </a:graphicData>
          </a:graphic>
        </wp:inline>
      </w:drawing>
    </w:r>
    <w:r w:rsidR="00FE2690" w:rsidRPr="00FE2690">
      <w:t xml:space="preserve"> </w:t>
    </w:r>
    <w:r w:rsidR="006728DA">
      <w:t xml:space="preserve">  </w:t>
    </w:r>
    <w:r w:rsidR="00FE2690">
      <w:rPr>
        <w:noProof/>
      </w:rPr>
      <w:drawing>
        <wp:inline distT="0" distB="0" distL="0" distR="0" wp14:anchorId="7891F100" wp14:editId="6990B281">
          <wp:extent cx="1518202" cy="523875"/>
          <wp:effectExtent l="0" t="0" r="6350" b="0"/>
          <wp:docPr id="42" name="Picture 3" descr="Logo von Fairm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descr="Logo von Fairmed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656" cy="540595"/>
                  </a:xfrm>
                  <a:prstGeom prst="rect">
                    <a:avLst/>
                  </a:prstGeom>
                  <a:noFill/>
                </pic:spPr>
              </pic:pic>
            </a:graphicData>
          </a:graphic>
        </wp:inline>
      </w:drawing>
    </w:r>
    <w:r w:rsidR="00675CF2" w:rsidRPr="00675CF2">
      <w:t xml:space="preserve"> </w:t>
    </w:r>
    <w:r w:rsidR="006728DA">
      <w:t xml:space="preserve">  </w:t>
    </w:r>
    <w:r w:rsidR="00675CF2">
      <w:rPr>
        <w:noProof/>
      </w:rPr>
      <w:drawing>
        <wp:inline distT="0" distB="0" distL="0" distR="0" wp14:anchorId="3F32D965" wp14:editId="4B7000CF">
          <wp:extent cx="1182747" cy="666750"/>
          <wp:effectExtent l="0" t="0" r="0" b="0"/>
          <wp:docPr id="43" name="Picture 5" descr="Logo von Handicap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 descr="Logo von Handicap Internatio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2189" cy="677710"/>
                  </a:xfrm>
                  <a:prstGeom prst="rect">
                    <a:avLst/>
                  </a:prstGeom>
                  <a:noFill/>
                </pic:spPr>
              </pic:pic>
            </a:graphicData>
          </a:graphic>
        </wp:inline>
      </w:drawing>
    </w:r>
    <w:r w:rsidR="006728DA">
      <w:rPr>
        <w:noProof/>
      </w:rPr>
      <w:drawing>
        <wp:inline distT="0" distB="0" distL="0" distR="0" wp14:anchorId="583899F1" wp14:editId="4A3722C7">
          <wp:extent cx="1380002" cy="695325"/>
          <wp:effectExtent l="0" t="0" r="0" b="0"/>
          <wp:docPr id="44" name="Picture 8" descr="Logo von der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8" descr="Logo von der International Disability Alli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748" cy="695701"/>
                  </a:xfrm>
                  <a:prstGeom prst="rect">
                    <a:avLst/>
                  </a:prstGeom>
                  <a:noFill/>
                </pic:spPr>
              </pic:pic>
            </a:graphicData>
          </a:graphic>
        </wp:inline>
      </w:drawing>
    </w:r>
  </w:p>
  <w:p w14:paraId="1D3F6018" w14:textId="77777777" w:rsidR="007C2D35" w:rsidRDefault="007C2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AA3"/>
    <w:multiLevelType w:val="hybridMultilevel"/>
    <w:tmpl w:val="09C4E9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2111D07"/>
    <w:multiLevelType w:val="multilevel"/>
    <w:tmpl w:val="80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B5061"/>
    <w:multiLevelType w:val="multilevel"/>
    <w:tmpl w:val="40324208"/>
    <w:lvl w:ilvl="0">
      <w:start w:val="1"/>
      <w:numFmt w:val="decimal"/>
      <w:lvlText w:val="%1."/>
      <w:lvlJc w:val="left"/>
      <w:pPr>
        <w:tabs>
          <w:tab w:val="num" w:pos="360"/>
        </w:tabs>
        <w:ind w:left="360" w:hanging="360"/>
      </w:pPr>
      <w:rPr>
        <w:rFonts w:hint="default"/>
        <w:sz w:val="20"/>
      </w:rPr>
    </w:lvl>
    <w:lvl w:ilvl="1">
      <w:start w:val="5"/>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3CC7EF9"/>
    <w:multiLevelType w:val="hybridMultilevel"/>
    <w:tmpl w:val="2E560500"/>
    <w:lvl w:ilvl="0" w:tplc="336C45E6">
      <w:start w:val="1"/>
      <w:numFmt w:val="bullet"/>
      <w:lvlText w:val="-"/>
      <w:lvlJc w:val="left"/>
      <w:pPr>
        <w:ind w:left="360" w:hanging="360"/>
      </w:pPr>
      <w:rPr>
        <w:rFonts w:ascii="Calibri" w:hAnsi="Calibri" w:hint="default"/>
      </w:rPr>
    </w:lvl>
    <w:lvl w:ilvl="1" w:tplc="EBD87EAE">
      <w:start w:val="1"/>
      <w:numFmt w:val="bullet"/>
      <w:lvlText w:val="o"/>
      <w:lvlJc w:val="left"/>
      <w:pPr>
        <w:ind w:left="1080" w:hanging="360"/>
      </w:pPr>
      <w:rPr>
        <w:rFonts w:ascii="Courier New" w:hAnsi="Courier New" w:hint="default"/>
      </w:rPr>
    </w:lvl>
    <w:lvl w:ilvl="2" w:tplc="49EE8E90">
      <w:start w:val="1"/>
      <w:numFmt w:val="bullet"/>
      <w:lvlText w:val=""/>
      <w:lvlJc w:val="left"/>
      <w:pPr>
        <w:ind w:left="1800" w:hanging="360"/>
      </w:pPr>
      <w:rPr>
        <w:rFonts w:ascii="Wingdings" w:hAnsi="Wingdings" w:hint="default"/>
      </w:rPr>
    </w:lvl>
    <w:lvl w:ilvl="3" w:tplc="D722DFE0">
      <w:start w:val="1"/>
      <w:numFmt w:val="bullet"/>
      <w:lvlText w:val=""/>
      <w:lvlJc w:val="left"/>
      <w:pPr>
        <w:ind w:left="2520" w:hanging="360"/>
      </w:pPr>
      <w:rPr>
        <w:rFonts w:ascii="Symbol" w:hAnsi="Symbol" w:hint="default"/>
      </w:rPr>
    </w:lvl>
    <w:lvl w:ilvl="4" w:tplc="3B8E2A9A">
      <w:start w:val="1"/>
      <w:numFmt w:val="bullet"/>
      <w:lvlText w:val="o"/>
      <w:lvlJc w:val="left"/>
      <w:pPr>
        <w:ind w:left="3240" w:hanging="360"/>
      </w:pPr>
      <w:rPr>
        <w:rFonts w:ascii="Courier New" w:hAnsi="Courier New" w:hint="default"/>
      </w:rPr>
    </w:lvl>
    <w:lvl w:ilvl="5" w:tplc="BEFE958C">
      <w:start w:val="1"/>
      <w:numFmt w:val="bullet"/>
      <w:lvlText w:val=""/>
      <w:lvlJc w:val="left"/>
      <w:pPr>
        <w:ind w:left="3960" w:hanging="360"/>
      </w:pPr>
      <w:rPr>
        <w:rFonts w:ascii="Wingdings" w:hAnsi="Wingdings" w:hint="default"/>
      </w:rPr>
    </w:lvl>
    <w:lvl w:ilvl="6" w:tplc="BB8A382A">
      <w:start w:val="1"/>
      <w:numFmt w:val="bullet"/>
      <w:lvlText w:val=""/>
      <w:lvlJc w:val="left"/>
      <w:pPr>
        <w:ind w:left="4680" w:hanging="360"/>
      </w:pPr>
      <w:rPr>
        <w:rFonts w:ascii="Symbol" w:hAnsi="Symbol" w:hint="default"/>
      </w:rPr>
    </w:lvl>
    <w:lvl w:ilvl="7" w:tplc="08AADE10">
      <w:start w:val="1"/>
      <w:numFmt w:val="bullet"/>
      <w:lvlText w:val="o"/>
      <w:lvlJc w:val="left"/>
      <w:pPr>
        <w:ind w:left="5400" w:hanging="360"/>
      </w:pPr>
      <w:rPr>
        <w:rFonts w:ascii="Courier New" w:hAnsi="Courier New" w:hint="default"/>
      </w:rPr>
    </w:lvl>
    <w:lvl w:ilvl="8" w:tplc="A2563860">
      <w:start w:val="1"/>
      <w:numFmt w:val="bullet"/>
      <w:lvlText w:val=""/>
      <w:lvlJc w:val="left"/>
      <w:pPr>
        <w:ind w:left="6120" w:hanging="360"/>
      </w:pPr>
      <w:rPr>
        <w:rFonts w:ascii="Wingdings" w:hAnsi="Wingdings" w:hint="default"/>
      </w:rPr>
    </w:lvl>
  </w:abstractNum>
  <w:abstractNum w:abstractNumId="4" w15:restartNumberingAfterBreak="0">
    <w:nsid w:val="3D1C1B2E"/>
    <w:multiLevelType w:val="hybridMultilevel"/>
    <w:tmpl w:val="E10C1C2E"/>
    <w:lvl w:ilvl="0" w:tplc="4D16D1A2">
      <w:numFmt w:val="bullet"/>
      <w:lvlText w:val="-"/>
      <w:lvlJc w:val="left"/>
      <w:pPr>
        <w:ind w:left="720" w:hanging="360"/>
      </w:pPr>
      <w:rPr>
        <w:rFonts w:ascii="Verdana" w:eastAsiaTheme="minorHAnsi" w:hAnsi="Verdana"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BAC4EE8"/>
    <w:multiLevelType w:val="hybridMultilevel"/>
    <w:tmpl w:val="CB38B1B0"/>
    <w:lvl w:ilvl="0" w:tplc="0B809930">
      <w:numFmt w:val="bullet"/>
      <w:lvlText w:val="-"/>
      <w:lvlJc w:val="left"/>
      <w:pPr>
        <w:ind w:left="360" w:hanging="360"/>
      </w:pPr>
      <w:rPr>
        <w:rFonts w:ascii="Calibri" w:eastAsia="MS Mincho"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1B7C36"/>
    <w:multiLevelType w:val="hybridMultilevel"/>
    <w:tmpl w:val="6EDA04B2"/>
    <w:lvl w:ilvl="0" w:tplc="0B809930">
      <w:numFmt w:val="bullet"/>
      <w:lvlText w:val="-"/>
      <w:lvlJc w:val="left"/>
      <w:pPr>
        <w:ind w:left="360" w:hanging="360"/>
      </w:pPr>
      <w:rPr>
        <w:rFonts w:ascii="Calibri" w:eastAsia="MS Mincho" w:hAnsi="Calibri" w:cs="Calibri" w:hint="default"/>
      </w:rPr>
    </w:lvl>
    <w:lvl w:ilvl="1" w:tplc="0807000B">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0EA3CFA"/>
    <w:multiLevelType w:val="multilevel"/>
    <w:tmpl w:val="210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0719A"/>
    <w:multiLevelType w:val="hybridMultilevel"/>
    <w:tmpl w:val="5D585F9A"/>
    <w:lvl w:ilvl="0" w:tplc="F8BE588C">
      <w:numFmt w:val="bullet"/>
      <w:lvlText w:val="-"/>
      <w:lvlJc w:val="left"/>
      <w:pPr>
        <w:ind w:left="720" w:hanging="360"/>
      </w:pPr>
      <w:rPr>
        <w:rFonts w:ascii="Verdana" w:eastAsiaTheme="minorHAnsi" w:hAnsi="Verdana"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219633249">
    <w:abstractNumId w:val="4"/>
  </w:num>
  <w:num w:numId="2" w16cid:durableId="1646275008">
    <w:abstractNumId w:val="1"/>
  </w:num>
  <w:num w:numId="3" w16cid:durableId="1484852124">
    <w:abstractNumId w:val="7"/>
  </w:num>
  <w:num w:numId="4" w16cid:durableId="275909039">
    <w:abstractNumId w:val="2"/>
  </w:num>
  <w:num w:numId="5" w16cid:durableId="2126538490">
    <w:abstractNumId w:val="3"/>
  </w:num>
  <w:num w:numId="6" w16cid:durableId="1668438563">
    <w:abstractNumId w:val="6"/>
  </w:num>
  <w:num w:numId="7" w16cid:durableId="1059748790">
    <w:abstractNumId w:val="5"/>
  </w:num>
  <w:num w:numId="8" w16cid:durableId="1292244248">
    <w:abstractNumId w:val="0"/>
  </w:num>
  <w:num w:numId="9" w16cid:durableId="509872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23"/>
    <w:rsid w:val="0000107F"/>
    <w:rsid w:val="00002D6E"/>
    <w:rsid w:val="000222DF"/>
    <w:rsid w:val="000300B1"/>
    <w:rsid w:val="0003385C"/>
    <w:rsid w:val="00033B5A"/>
    <w:rsid w:val="00035495"/>
    <w:rsid w:val="00040F2A"/>
    <w:rsid w:val="00043556"/>
    <w:rsid w:val="000443B1"/>
    <w:rsid w:val="00050E23"/>
    <w:rsid w:val="00053D37"/>
    <w:rsid w:val="00057B06"/>
    <w:rsid w:val="0006294F"/>
    <w:rsid w:val="00064FC6"/>
    <w:rsid w:val="00065F82"/>
    <w:rsid w:val="000660A1"/>
    <w:rsid w:val="00066C5B"/>
    <w:rsid w:val="00067AEF"/>
    <w:rsid w:val="00067C21"/>
    <w:rsid w:val="00073F48"/>
    <w:rsid w:val="00076BF3"/>
    <w:rsid w:val="00077DDE"/>
    <w:rsid w:val="00077FDE"/>
    <w:rsid w:val="00084362"/>
    <w:rsid w:val="00092B2E"/>
    <w:rsid w:val="00093774"/>
    <w:rsid w:val="0009384A"/>
    <w:rsid w:val="000960E4"/>
    <w:rsid w:val="000976A3"/>
    <w:rsid w:val="00097A06"/>
    <w:rsid w:val="000A5748"/>
    <w:rsid w:val="000B73EA"/>
    <w:rsid w:val="000C53AA"/>
    <w:rsid w:val="000D16D4"/>
    <w:rsid w:val="000D1A74"/>
    <w:rsid w:val="000D7841"/>
    <w:rsid w:val="000E31F5"/>
    <w:rsid w:val="000F2571"/>
    <w:rsid w:val="000F2774"/>
    <w:rsid w:val="000F38F7"/>
    <w:rsid w:val="000F6F69"/>
    <w:rsid w:val="00101B83"/>
    <w:rsid w:val="00110395"/>
    <w:rsid w:val="001111DF"/>
    <w:rsid w:val="00115587"/>
    <w:rsid w:val="001157EC"/>
    <w:rsid w:val="001158A8"/>
    <w:rsid w:val="00126112"/>
    <w:rsid w:val="001271F2"/>
    <w:rsid w:val="00133EAF"/>
    <w:rsid w:val="00134352"/>
    <w:rsid w:val="0014355F"/>
    <w:rsid w:val="00144402"/>
    <w:rsid w:val="00152694"/>
    <w:rsid w:val="00161207"/>
    <w:rsid w:val="00167833"/>
    <w:rsid w:val="00167F65"/>
    <w:rsid w:val="0017117C"/>
    <w:rsid w:val="001716BE"/>
    <w:rsid w:val="001839C8"/>
    <w:rsid w:val="00184C3C"/>
    <w:rsid w:val="00185764"/>
    <w:rsid w:val="0018627D"/>
    <w:rsid w:val="00186489"/>
    <w:rsid w:val="00191963"/>
    <w:rsid w:val="0019199F"/>
    <w:rsid w:val="001930DF"/>
    <w:rsid w:val="00194F72"/>
    <w:rsid w:val="00197DBA"/>
    <w:rsid w:val="001A1863"/>
    <w:rsid w:val="001B088C"/>
    <w:rsid w:val="001B1E9E"/>
    <w:rsid w:val="001B5BF8"/>
    <w:rsid w:val="001B7684"/>
    <w:rsid w:val="001C0345"/>
    <w:rsid w:val="001C2205"/>
    <w:rsid w:val="001D1E3A"/>
    <w:rsid w:val="001D50CC"/>
    <w:rsid w:val="001E3FEC"/>
    <w:rsid w:val="001E4E2F"/>
    <w:rsid w:val="001E704B"/>
    <w:rsid w:val="001E7226"/>
    <w:rsid w:val="001F3B7B"/>
    <w:rsid w:val="001F461B"/>
    <w:rsid w:val="001F766E"/>
    <w:rsid w:val="00206528"/>
    <w:rsid w:val="002067F0"/>
    <w:rsid w:val="00211920"/>
    <w:rsid w:val="002143B7"/>
    <w:rsid w:val="00216E2E"/>
    <w:rsid w:val="00220FCE"/>
    <w:rsid w:val="00224D42"/>
    <w:rsid w:val="00234DFC"/>
    <w:rsid w:val="002361BE"/>
    <w:rsid w:val="00240C7B"/>
    <w:rsid w:val="00243D88"/>
    <w:rsid w:val="00245513"/>
    <w:rsid w:val="00253FAA"/>
    <w:rsid w:val="002561B4"/>
    <w:rsid w:val="00257D16"/>
    <w:rsid w:val="002619C2"/>
    <w:rsid w:val="002659C4"/>
    <w:rsid w:val="00267626"/>
    <w:rsid w:val="00270E99"/>
    <w:rsid w:val="00273D20"/>
    <w:rsid w:val="00275548"/>
    <w:rsid w:val="00281109"/>
    <w:rsid w:val="0028432D"/>
    <w:rsid w:val="00286153"/>
    <w:rsid w:val="00286739"/>
    <w:rsid w:val="0029054D"/>
    <w:rsid w:val="00290725"/>
    <w:rsid w:val="002A4053"/>
    <w:rsid w:val="002A4FD9"/>
    <w:rsid w:val="002A5E93"/>
    <w:rsid w:val="002B5A51"/>
    <w:rsid w:val="002B767A"/>
    <w:rsid w:val="002C31B8"/>
    <w:rsid w:val="002C6C8D"/>
    <w:rsid w:val="002D28C6"/>
    <w:rsid w:val="002D3BEE"/>
    <w:rsid w:val="002D6362"/>
    <w:rsid w:val="002D705B"/>
    <w:rsid w:val="002E2234"/>
    <w:rsid w:val="002E6E2A"/>
    <w:rsid w:val="002F1563"/>
    <w:rsid w:val="002F7D2A"/>
    <w:rsid w:val="00300673"/>
    <w:rsid w:val="00300BCB"/>
    <w:rsid w:val="00301807"/>
    <w:rsid w:val="00301C34"/>
    <w:rsid w:val="00303837"/>
    <w:rsid w:val="0030632C"/>
    <w:rsid w:val="00306984"/>
    <w:rsid w:val="00311809"/>
    <w:rsid w:val="0031451E"/>
    <w:rsid w:val="00314DB9"/>
    <w:rsid w:val="00317A6E"/>
    <w:rsid w:val="00321A16"/>
    <w:rsid w:val="00326822"/>
    <w:rsid w:val="003328CB"/>
    <w:rsid w:val="00333FB4"/>
    <w:rsid w:val="00335AB6"/>
    <w:rsid w:val="00341D38"/>
    <w:rsid w:val="003447F4"/>
    <w:rsid w:val="00347302"/>
    <w:rsid w:val="00347D46"/>
    <w:rsid w:val="00350C0B"/>
    <w:rsid w:val="00352710"/>
    <w:rsid w:val="0035376C"/>
    <w:rsid w:val="00355209"/>
    <w:rsid w:val="00361BA8"/>
    <w:rsid w:val="00365DD2"/>
    <w:rsid w:val="0037391E"/>
    <w:rsid w:val="00373D4D"/>
    <w:rsid w:val="0037489A"/>
    <w:rsid w:val="00380A1D"/>
    <w:rsid w:val="00380D66"/>
    <w:rsid w:val="003816FD"/>
    <w:rsid w:val="00385CAC"/>
    <w:rsid w:val="00392187"/>
    <w:rsid w:val="00397B16"/>
    <w:rsid w:val="003A37A7"/>
    <w:rsid w:val="003A4233"/>
    <w:rsid w:val="003A5EF6"/>
    <w:rsid w:val="003B4267"/>
    <w:rsid w:val="003B63A5"/>
    <w:rsid w:val="003C12E0"/>
    <w:rsid w:val="003C2D4A"/>
    <w:rsid w:val="003C6423"/>
    <w:rsid w:val="003D156F"/>
    <w:rsid w:val="003D378B"/>
    <w:rsid w:val="003D41A6"/>
    <w:rsid w:val="003D5B18"/>
    <w:rsid w:val="003D64A6"/>
    <w:rsid w:val="003D6803"/>
    <w:rsid w:val="003E6F87"/>
    <w:rsid w:val="003F100E"/>
    <w:rsid w:val="003F2E0A"/>
    <w:rsid w:val="003F74D6"/>
    <w:rsid w:val="003F75DF"/>
    <w:rsid w:val="0040083D"/>
    <w:rsid w:val="0040352F"/>
    <w:rsid w:val="00404FB2"/>
    <w:rsid w:val="00406A3C"/>
    <w:rsid w:val="00416C40"/>
    <w:rsid w:val="00424855"/>
    <w:rsid w:val="00425317"/>
    <w:rsid w:val="00426DC7"/>
    <w:rsid w:val="004317FF"/>
    <w:rsid w:val="0043252F"/>
    <w:rsid w:val="0043319F"/>
    <w:rsid w:val="00441AC8"/>
    <w:rsid w:val="00442B9C"/>
    <w:rsid w:val="00450E24"/>
    <w:rsid w:val="0047028E"/>
    <w:rsid w:val="0047375A"/>
    <w:rsid w:val="00474907"/>
    <w:rsid w:val="004879C7"/>
    <w:rsid w:val="00490812"/>
    <w:rsid w:val="00490F58"/>
    <w:rsid w:val="0049359E"/>
    <w:rsid w:val="00493CA8"/>
    <w:rsid w:val="00495275"/>
    <w:rsid w:val="004A028A"/>
    <w:rsid w:val="004A5CD1"/>
    <w:rsid w:val="004A5EB6"/>
    <w:rsid w:val="004B4908"/>
    <w:rsid w:val="004B4941"/>
    <w:rsid w:val="004B5EA3"/>
    <w:rsid w:val="004C02F7"/>
    <w:rsid w:val="004C1E10"/>
    <w:rsid w:val="004C2F08"/>
    <w:rsid w:val="004C3270"/>
    <w:rsid w:val="004C3F32"/>
    <w:rsid w:val="004C4158"/>
    <w:rsid w:val="004C73C2"/>
    <w:rsid w:val="004D5FE8"/>
    <w:rsid w:val="004E0A35"/>
    <w:rsid w:val="004E66E0"/>
    <w:rsid w:val="004F5051"/>
    <w:rsid w:val="004F64EF"/>
    <w:rsid w:val="00502570"/>
    <w:rsid w:val="0050509C"/>
    <w:rsid w:val="0050787E"/>
    <w:rsid w:val="00510F1B"/>
    <w:rsid w:val="00520687"/>
    <w:rsid w:val="00521226"/>
    <w:rsid w:val="00530E76"/>
    <w:rsid w:val="00532BA5"/>
    <w:rsid w:val="005354D1"/>
    <w:rsid w:val="0053769C"/>
    <w:rsid w:val="00540CDF"/>
    <w:rsid w:val="00543320"/>
    <w:rsid w:val="00543736"/>
    <w:rsid w:val="005443A4"/>
    <w:rsid w:val="00552A8E"/>
    <w:rsid w:val="0055316E"/>
    <w:rsid w:val="005602F6"/>
    <w:rsid w:val="0056122E"/>
    <w:rsid w:val="00564381"/>
    <w:rsid w:val="00566FB5"/>
    <w:rsid w:val="00567ED9"/>
    <w:rsid w:val="00576508"/>
    <w:rsid w:val="005766A4"/>
    <w:rsid w:val="005772B5"/>
    <w:rsid w:val="00581812"/>
    <w:rsid w:val="00581C07"/>
    <w:rsid w:val="005A13CC"/>
    <w:rsid w:val="005A3245"/>
    <w:rsid w:val="005A682B"/>
    <w:rsid w:val="005B38B5"/>
    <w:rsid w:val="005C08AD"/>
    <w:rsid w:val="005C7F9F"/>
    <w:rsid w:val="005D13CF"/>
    <w:rsid w:val="005D17EB"/>
    <w:rsid w:val="005D1A27"/>
    <w:rsid w:val="005E3142"/>
    <w:rsid w:val="005E5AB9"/>
    <w:rsid w:val="005F09C6"/>
    <w:rsid w:val="005F3BBA"/>
    <w:rsid w:val="005F53BF"/>
    <w:rsid w:val="006161D6"/>
    <w:rsid w:val="006224EA"/>
    <w:rsid w:val="0062323B"/>
    <w:rsid w:val="00634057"/>
    <w:rsid w:val="00640428"/>
    <w:rsid w:val="00646399"/>
    <w:rsid w:val="006518FE"/>
    <w:rsid w:val="0065337C"/>
    <w:rsid w:val="00655094"/>
    <w:rsid w:val="00661220"/>
    <w:rsid w:val="006728DA"/>
    <w:rsid w:val="00672DA4"/>
    <w:rsid w:val="00673DEA"/>
    <w:rsid w:val="00675BCA"/>
    <w:rsid w:val="00675CF2"/>
    <w:rsid w:val="0067636D"/>
    <w:rsid w:val="0067675C"/>
    <w:rsid w:val="0067693B"/>
    <w:rsid w:val="00680D40"/>
    <w:rsid w:val="00685287"/>
    <w:rsid w:val="00697991"/>
    <w:rsid w:val="006A34D6"/>
    <w:rsid w:val="006B259B"/>
    <w:rsid w:val="006B39B3"/>
    <w:rsid w:val="006C1F8D"/>
    <w:rsid w:val="006C2E36"/>
    <w:rsid w:val="006C43B4"/>
    <w:rsid w:val="006C4DD4"/>
    <w:rsid w:val="006C796C"/>
    <w:rsid w:val="006C7C90"/>
    <w:rsid w:val="006D49BB"/>
    <w:rsid w:val="006D60D4"/>
    <w:rsid w:val="006E3083"/>
    <w:rsid w:val="006E34C9"/>
    <w:rsid w:val="006F0186"/>
    <w:rsid w:val="006F2D5E"/>
    <w:rsid w:val="006F3D4F"/>
    <w:rsid w:val="006F6382"/>
    <w:rsid w:val="0070049E"/>
    <w:rsid w:val="00705137"/>
    <w:rsid w:val="00705EB1"/>
    <w:rsid w:val="00713A8F"/>
    <w:rsid w:val="00714CD9"/>
    <w:rsid w:val="00714D52"/>
    <w:rsid w:val="00716523"/>
    <w:rsid w:val="00716823"/>
    <w:rsid w:val="007210A6"/>
    <w:rsid w:val="007350C8"/>
    <w:rsid w:val="007366E2"/>
    <w:rsid w:val="007374CF"/>
    <w:rsid w:val="00744A54"/>
    <w:rsid w:val="007453A2"/>
    <w:rsid w:val="00754D33"/>
    <w:rsid w:val="00754DA5"/>
    <w:rsid w:val="0075590A"/>
    <w:rsid w:val="00760503"/>
    <w:rsid w:val="007637AC"/>
    <w:rsid w:val="00763F42"/>
    <w:rsid w:val="007744B9"/>
    <w:rsid w:val="00774767"/>
    <w:rsid w:val="0077628F"/>
    <w:rsid w:val="007773AB"/>
    <w:rsid w:val="00780249"/>
    <w:rsid w:val="00782A85"/>
    <w:rsid w:val="0078318F"/>
    <w:rsid w:val="00784214"/>
    <w:rsid w:val="007848E2"/>
    <w:rsid w:val="0078733D"/>
    <w:rsid w:val="00791698"/>
    <w:rsid w:val="00795144"/>
    <w:rsid w:val="0079686B"/>
    <w:rsid w:val="007A1D70"/>
    <w:rsid w:val="007A426F"/>
    <w:rsid w:val="007A6535"/>
    <w:rsid w:val="007A6688"/>
    <w:rsid w:val="007B0152"/>
    <w:rsid w:val="007B2CB3"/>
    <w:rsid w:val="007B5579"/>
    <w:rsid w:val="007C08ED"/>
    <w:rsid w:val="007C2D35"/>
    <w:rsid w:val="007D3B25"/>
    <w:rsid w:val="007D6B43"/>
    <w:rsid w:val="007D72B0"/>
    <w:rsid w:val="007D75CE"/>
    <w:rsid w:val="007D7A11"/>
    <w:rsid w:val="007F0D1F"/>
    <w:rsid w:val="007F4428"/>
    <w:rsid w:val="007F4854"/>
    <w:rsid w:val="00804016"/>
    <w:rsid w:val="00811BB9"/>
    <w:rsid w:val="00813241"/>
    <w:rsid w:val="0081699C"/>
    <w:rsid w:val="00817475"/>
    <w:rsid w:val="008242E1"/>
    <w:rsid w:val="00824630"/>
    <w:rsid w:val="00830DF5"/>
    <w:rsid w:val="00833790"/>
    <w:rsid w:val="0083463B"/>
    <w:rsid w:val="00835B7C"/>
    <w:rsid w:val="00836567"/>
    <w:rsid w:val="00846D52"/>
    <w:rsid w:val="00846EEE"/>
    <w:rsid w:val="00850AB4"/>
    <w:rsid w:val="00852F74"/>
    <w:rsid w:val="0085338E"/>
    <w:rsid w:val="00855526"/>
    <w:rsid w:val="00857697"/>
    <w:rsid w:val="0086151A"/>
    <w:rsid w:val="00861D5B"/>
    <w:rsid w:val="008620B7"/>
    <w:rsid w:val="00862E68"/>
    <w:rsid w:val="008705FE"/>
    <w:rsid w:val="00873803"/>
    <w:rsid w:val="00880006"/>
    <w:rsid w:val="00880BA5"/>
    <w:rsid w:val="00881E7D"/>
    <w:rsid w:val="00884BCD"/>
    <w:rsid w:val="008920E5"/>
    <w:rsid w:val="00892FD3"/>
    <w:rsid w:val="00894B1F"/>
    <w:rsid w:val="008A66C6"/>
    <w:rsid w:val="008A74B3"/>
    <w:rsid w:val="008A7D82"/>
    <w:rsid w:val="008B1408"/>
    <w:rsid w:val="008B279B"/>
    <w:rsid w:val="008B4629"/>
    <w:rsid w:val="008C205F"/>
    <w:rsid w:val="008C237E"/>
    <w:rsid w:val="008D1BD8"/>
    <w:rsid w:val="008E2730"/>
    <w:rsid w:val="008E79AA"/>
    <w:rsid w:val="008F48B1"/>
    <w:rsid w:val="00901A7C"/>
    <w:rsid w:val="0090299D"/>
    <w:rsid w:val="009133CA"/>
    <w:rsid w:val="0091543D"/>
    <w:rsid w:val="00922A4B"/>
    <w:rsid w:val="00925C41"/>
    <w:rsid w:val="00930824"/>
    <w:rsid w:val="009322F6"/>
    <w:rsid w:val="00932B07"/>
    <w:rsid w:val="00934C63"/>
    <w:rsid w:val="00935191"/>
    <w:rsid w:val="00935C03"/>
    <w:rsid w:val="00942EDA"/>
    <w:rsid w:val="00946BC4"/>
    <w:rsid w:val="00956DB2"/>
    <w:rsid w:val="009674F5"/>
    <w:rsid w:val="00967B64"/>
    <w:rsid w:val="0097698D"/>
    <w:rsid w:val="009779CD"/>
    <w:rsid w:val="00980003"/>
    <w:rsid w:val="009803AE"/>
    <w:rsid w:val="009811FE"/>
    <w:rsid w:val="009852D0"/>
    <w:rsid w:val="00991973"/>
    <w:rsid w:val="009A07F5"/>
    <w:rsid w:val="009A57FA"/>
    <w:rsid w:val="009B1713"/>
    <w:rsid w:val="009B458A"/>
    <w:rsid w:val="009D1524"/>
    <w:rsid w:val="009D3071"/>
    <w:rsid w:val="009D355F"/>
    <w:rsid w:val="009D7F83"/>
    <w:rsid w:val="009E0699"/>
    <w:rsid w:val="009E4208"/>
    <w:rsid w:val="009E54A7"/>
    <w:rsid w:val="009F1100"/>
    <w:rsid w:val="009F1F9C"/>
    <w:rsid w:val="009F441B"/>
    <w:rsid w:val="009F55A3"/>
    <w:rsid w:val="00A00115"/>
    <w:rsid w:val="00A00239"/>
    <w:rsid w:val="00A02731"/>
    <w:rsid w:val="00A03349"/>
    <w:rsid w:val="00A140A6"/>
    <w:rsid w:val="00A16EB7"/>
    <w:rsid w:val="00A218F2"/>
    <w:rsid w:val="00A32206"/>
    <w:rsid w:val="00A403DA"/>
    <w:rsid w:val="00A4102E"/>
    <w:rsid w:val="00A4301C"/>
    <w:rsid w:val="00A43304"/>
    <w:rsid w:val="00A46B2E"/>
    <w:rsid w:val="00A52B2B"/>
    <w:rsid w:val="00A533C6"/>
    <w:rsid w:val="00A543C7"/>
    <w:rsid w:val="00A62037"/>
    <w:rsid w:val="00A673AF"/>
    <w:rsid w:val="00A7098D"/>
    <w:rsid w:val="00A76488"/>
    <w:rsid w:val="00A7711A"/>
    <w:rsid w:val="00A812B8"/>
    <w:rsid w:val="00A84C8B"/>
    <w:rsid w:val="00A906E0"/>
    <w:rsid w:val="00A91166"/>
    <w:rsid w:val="00A95F5B"/>
    <w:rsid w:val="00AA0903"/>
    <w:rsid w:val="00AA1213"/>
    <w:rsid w:val="00AB154A"/>
    <w:rsid w:val="00AB48F4"/>
    <w:rsid w:val="00AB71DF"/>
    <w:rsid w:val="00AB7666"/>
    <w:rsid w:val="00AC184C"/>
    <w:rsid w:val="00AC2CA2"/>
    <w:rsid w:val="00AC43CA"/>
    <w:rsid w:val="00AC72DE"/>
    <w:rsid w:val="00AD76CB"/>
    <w:rsid w:val="00AE4C4B"/>
    <w:rsid w:val="00B01666"/>
    <w:rsid w:val="00B02499"/>
    <w:rsid w:val="00B0492C"/>
    <w:rsid w:val="00B1034B"/>
    <w:rsid w:val="00B12EFE"/>
    <w:rsid w:val="00B14414"/>
    <w:rsid w:val="00B155EF"/>
    <w:rsid w:val="00B203FD"/>
    <w:rsid w:val="00B24BF9"/>
    <w:rsid w:val="00B24D17"/>
    <w:rsid w:val="00B2529C"/>
    <w:rsid w:val="00B255A4"/>
    <w:rsid w:val="00B25877"/>
    <w:rsid w:val="00B25B20"/>
    <w:rsid w:val="00B27B0A"/>
    <w:rsid w:val="00B3501A"/>
    <w:rsid w:val="00B41361"/>
    <w:rsid w:val="00B4325D"/>
    <w:rsid w:val="00B43860"/>
    <w:rsid w:val="00B443AF"/>
    <w:rsid w:val="00B443BA"/>
    <w:rsid w:val="00B52651"/>
    <w:rsid w:val="00B55244"/>
    <w:rsid w:val="00B559B2"/>
    <w:rsid w:val="00B61452"/>
    <w:rsid w:val="00B61BF5"/>
    <w:rsid w:val="00B63B92"/>
    <w:rsid w:val="00B6431A"/>
    <w:rsid w:val="00B670EB"/>
    <w:rsid w:val="00B71551"/>
    <w:rsid w:val="00B7192A"/>
    <w:rsid w:val="00B73154"/>
    <w:rsid w:val="00B81A8C"/>
    <w:rsid w:val="00B879BE"/>
    <w:rsid w:val="00B909FB"/>
    <w:rsid w:val="00B90DB7"/>
    <w:rsid w:val="00B97DA6"/>
    <w:rsid w:val="00BA089B"/>
    <w:rsid w:val="00BA79DB"/>
    <w:rsid w:val="00BB00E5"/>
    <w:rsid w:val="00BB0A8A"/>
    <w:rsid w:val="00BB1799"/>
    <w:rsid w:val="00BB2659"/>
    <w:rsid w:val="00BC1FF8"/>
    <w:rsid w:val="00BC6514"/>
    <w:rsid w:val="00BD1A7B"/>
    <w:rsid w:val="00BD44F8"/>
    <w:rsid w:val="00BD7A94"/>
    <w:rsid w:val="00BE6855"/>
    <w:rsid w:val="00BF3EAC"/>
    <w:rsid w:val="00BF69A8"/>
    <w:rsid w:val="00BF7672"/>
    <w:rsid w:val="00C00427"/>
    <w:rsid w:val="00C006D3"/>
    <w:rsid w:val="00C0262D"/>
    <w:rsid w:val="00C06006"/>
    <w:rsid w:val="00C12F54"/>
    <w:rsid w:val="00C2070E"/>
    <w:rsid w:val="00C26BA9"/>
    <w:rsid w:val="00C34FAD"/>
    <w:rsid w:val="00C4557D"/>
    <w:rsid w:val="00C524AA"/>
    <w:rsid w:val="00C529D8"/>
    <w:rsid w:val="00C532C2"/>
    <w:rsid w:val="00C74FB1"/>
    <w:rsid w:val="00C913D0"/>
    <w:rsid w:val="00C92B60"/>
    <w:rsid w:val="00CA0E3F"/>
    <w:rsid w:val="00CA1F37"/>
    <w:rsid w:val="00CA5603"/>
    <w:rsid w:val="00CB38CB"/>
    <w:rsid w:val="00CB72F9"/>
    <w:rsid w:val="00CB74FA"/>
    <w:rsid w:val="00CC15DD"/>
    <w:rsid w:val="00CC49C7"/>
    <w:rsid w:val="00CC79B8"/>
    <w:rsid w:val="00CD2703"/>
    <w:rsid w:val="00CE112B"/>
    <w:rsid w:val="00CE203A"/>
    <w:rsid w:val="00CE7FAD"/>
    <w:rsid w:val="00CF199C"/>
    <w:rsid w:val="00CF758E"/>
    <w:rsid w:val="00D0056A"/>
    <w:rsid w:val="00D0555C"/>
    <w:rsid w:val="00D05CD4"/>
    <w:rsid w:val="00D068CD"/>
    <w:rsid w:val="00D077B9"/>
    <w:rsid w:val="00D11062"/>
    <w:rsid w:val="00D1578B"/>
    <w:rsid w:val="00D21F02"/>
    <w:rsid w:val="00D25EC6"/>
    <w:rsid w:val="00D31C8D"/>
    <w:rsid w:val="00D35426"/>
    <w:rsid w:val="00D360AA"/>
    <w:rsid w:val="00D5361D"/>
    <w:rsid w:val="00D6230B"/>
    <w:rsid w:val="00D62A48"/>
    <w:rsid w:val="00D667FE"/>
    <w:rsid w:val="00D66D44"/>
    <w:rsid w:val="00D70EB7"/>
    <w:rsid w:val="00D75935"/>
    <w:rsid w:val="00D7773F"/>
    <w:rsid w:val="00D83570"/>
    <w:rsid w:val="00D84311"/>
    <w:rsid w:val="00D97062"/>
    <w:rsid w:val="00D97F07"/>
    <w:rsid w:val="00DA0971"/>
    <w:rsid w:val="00DA3A92"/>
    <w:rsid w:val="00DA52C1"/>
    <w:rsid w:val="00DA58CB"/>
    <w:rsid w:val="00DA79BB"/>
    <w:rsid w:val="00DB48C6"/>
    <w:rsid w:val="00DB7049"/>
    <w:rsid w:val="00DC6AC0"/>
    <w:rsid w:val="00DD0E06"/>
    <w:rsid w:val="00DD5379"/>
    <w:rsid w:val="00DD5616"/>
    <w:rsid w:val="00DD5CF8"/>
    <w:rsid w:val="00DD64A2"/>
    <w:rsid w:val="00DD70BE"/>
    <w:rsid w:val="00DE136B"/>
    <w:rsid w:val="00DE13D2"/>
    <w:rsid w:val="00DE2E80"/>
    <w:rsid w:val="00DE3F33"/>
    <w:rsid w:val="00DE519B"/>
    <w:rsid w:val="00DE5668"/>
    <w:rsid w:val="00DE5A96"/>
    <w:rsid w:val="00DF7193"/>
    <w:rsid w:val="00E129CE"/>
    <w:rsid w:val="00E13414"/>
    <w:rsid w:val="00E2136C"/>
    <w:rsid w:val="00E24580"/>
    <w:rsid w:val="00E30321"/>
    <w:rsid w:val="00E32AB6"/>
    <w:rsid w:val="00E333D6"/>
    <w:rsid w:val="00E37DE4"/>
    <w:rsid w:val="00E4049D"/>
    <w:rsid w:val="00E40DF8"/>
    <w:rsid w:val="00E430F8"/>
    <w:rsid w:val="00E50CB0"/>
    <w:rsid w:val="00E52325"/>
    <w:rsid w:val="00E52775"/>
    <w:rsid w:val="00E64F6F"/>
    <w:rsid w:val="00E65B06"/>
    <w:rsid w:val="00E81678"/>
    <w:rsid w:val="00E84061"/>
    <w:rsid w:val="00E96C9D"/>
    <w:rsid w:val="00EA28AC"/>
    <w:rsid w:val="00EA5479"/>
    <w:rsid w:val="00EA59A6"/>
    <w:rsid w:val="00EA6EE5"/>
    <w:rsid w:val="00EB27F4"/>
    <w:rsid w:val="00EB3081"/>
    <w:rsid w:val="00EB3F6C"/>
    <w:rsid w:val="00EC0036"/>
    <w:rsid w:val="00EC29BE"/>
    <w:rsid w:val="00EC589B"/>
    <w:rsid w:val="00ED0629"/>
    <w:rsid w:val="00EE0139"/>
    <w:rsid w:val="00EE4CAA"/>
    <w:rsid w:val="00EF0F55"/>
    <w:rsid w:val="00EF33DB"/>
    <w:rsid w:val="00EF4B71"/>
    <w:rsid w:val="00F00B25"/>
    <w:rsid w:val="00F0360A"/>
    <w:rsid w:val="00F1193A"/>
    <w:rsid w:val="00F11B08"/>
    <w:rsid w:val="00F129EB"/>
    <w:rsid w:val="00F13EA8"/>
    <w:rsid w:val="00F15812"/>
    <w:rsid w:val="00F16927"/>
    <w:rsid w:val="00F174BC"/>
    <w:rsid w:val="00F2365F"/>
    <w:rsid w:val="00F404D0"/>
    <w:rsid w:val="00F431E2"/>
    <w:rsid w:val="00F43710"/>
    <w:rsid w:val="00F444E9"/>
    <w:rsid w:val="00F47AC3"/>
    <w:rsid w:val="00F52BC8"/>
    <w:rsid w:val="00F55054"/>
    <w:rsid w:val="00F56266"/>
    <w:rsid w:val="00F61BAC"/>
    <w:rsid w:val="00F6461E"/>
    <w:rsid w:val="00F6716F"/>
    <w:rsid w:val="00F67A5F"/>
    <w:rsid w:val="00F72BDC"/>
    <w:rsid w:val="00F73B60"/>
    <w:rsid w:val="00F73C04"/>
    <w:rsid w:val="00F7460E"/>
    <w:rsid w:val="00F75557"/>
    <w:rsid w:val="00F7709B"/>
    <w:rsid w:val="00F84B72"/>
    <w:rsid w:val="00F86334"/>
    <w:rsid w:val="00F8767F"/>
    <w:rsid w:val="00F9012C"/>
    <w:rsid w:val="00F90DCD"/>
    <w:rsid w:val="00F93078"/>
    <w:rsid w:val="00F94B26"/>
    <w:rsid w:val="00F95184"/>
    <w:rsid w:val="00F95968"/>
    <w:rsid w:val="00F96346"/>
    <w:rsid w:val="00FA065B"/>
    <w:rsid w:val="00FA1FCC"/>
    <w:rsid w:val="00FB1A78"/>
    <w:rsid w:val="00FB30F2"/>
    <w:rsid w:val="00FC0777"/>
    <w:rsid w:val="00FC0A9C"/>
    <w:rsid w:val="00FD1334"/>
    <w:rsid w:val="00FE2690"/>
    <w:rsid w:val="00FF3D9A"/>
    <w:rsid w:val="00FF444F"/>
    <w:rsid w:val="00FF7C9A"/>
    <w:rsid w:val="01DB2570"/>
    <w:rsid w:val="0359C889"/>
    <w:rsid w:val="071340A9"/>
    <w:rsid w:val="0B207AF7"/>
    <w:rsid w:val="0C02657B"/>
    <w:rsid w:val="15F13147"/>
    <w:rsid w:val="1674DF46"/>
    <w:rsid w:val="16AF7A9B"/>
    <w:rsid w:val="1A8E9153"/>
    <w:rsid w:val="20A32326"/>
    <w:rsid w:val="235ED512"/>
    <w:rsid w:val="26C0CCC6"/>
    <w:rsid w:val="26F7FC12"/>
    <w:rsid w:val="285DEAD2"/>
    <w:rsid w:val="2AA167C8"/>
    <w:rsid w:val="3E044BF8"/>
    <w:rsid w:val="3F0D3356"/>
    <w:rsid w:val="3FCDEEBC"/>
    <w:rsid w:val="5102B945"/>
    <w:rsid w:val="521A1D8A"/>
    <w:rsid w:val="5353B790"/>
    <w:rsid w:val="553B7D3A"/>
    <w:rsid w:val="55413EB6"/>
    <w:rsid w:val="555C06BE"/>
    <w:rsid w:val="5A85755A"/>
    <w:rsid w:val="5B209E0F"/>
    <w:rsid w:val="60D03E5A"/>
    <w:rsid w:val="61E4E364"/>
    <w:rsid w:val="658A8720"/>
    <w:rsid w:val="67265781"/>
    <w:rsid w:val="6A659686"/>
    <w:rsid w:val="6DDDAFE9"/>
    <w:rsid w:val="7228B0A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87D8"/>
  <w15:chartTrackingRefBased/>
  <w15:docId w15:val="{493BFC4A-BB86-49C8-B69B-737C0B46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051"/>
    <w:rPr>
      <w:rFonts w:ascii="Verdana" w:hAnsi="Verdana"/>
    </w:rPr>
  </w:style>
  <w:style w:type="paragraph" w:styleId="berschrift1">
    <w:name w:val="heading 1"/>
    <w:basedOn w:val="Standard"/>
    <w:next w:val="Standard"/>
    <w:link w:val="berschrift1Zchn"/>
    <w:uiPriority w:val="9"/>
    <w:qFormat/>
    <w:rsid w:val="007453A2"/>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453A2"/>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53A2"/>
    <w:pPr>
      <w:keepNext/>
      <w:keepLines/>
      <w:spacing w:before="40" w:after="0"/>
      <w:outlineLvl w:val="2"/>
    </w:pPr>
    <w:rPr>
      <w:rFonts w:eastAsiaTheme="majorEastAsia"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53A2"/>
    <w:rPr>
      <w:rFonts w:ascii="Verdana" w:eastAsiaTheme="majorEastAsia" w:hAnsi="Verdana"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7453A2"/>
    <w:rPr>
      <w:rFonts w:ascii="Verdana" w:eastAsiaTheme="majorEastAsia" w:hAnsi="Verdana"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7453A2"/>
    <w:rPr>
      <w:rFonts w:ascii="Verdana" w:eastAsiaTheme="majorEastAsia" w:hAnsi="Verdana" w:cstheme="majorBidi"/>
      <w:color w:val="1F3763" w:themeColor="accent1" w:themeShade="7F"/>
      <w:sz w:val="24"/>
      <w:szCs w:val="24"/>
    </w:rPr>
  </w:style>
  <w:style w:type="paragraph" w:styleId="Listenabsatz">
    <w:name w:val="List Paragraph"/>
    <w:basedOn w:val="Standard"/>
    <w:uiPriority w:val="34"/>
    <w:qFormat/>
    <w:rsid w:val="00716823"/>
    <w:pPr>
      <w:ind w:left="720"/>
      <w:contextualSpacing/>
    </w:pPr>
  </w:style>
  <w:style w:type="paragraph" w:customStyle="1" w:styleId="paragraph">
    <w:name w:val="paragraph"/>
    <w:basedOn w:val="Standard"/>
    <w:rsid w:val="0071682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716823"/>
  </w:style>
  <w:style w:type="character" w:customStyle="1" w:styleId="eop">
    <w:name w:val="eop"/>
    <w:basedOn w:val="Absatz-Standardschriftart"/>
    <w:rsid w:val="00716823"/>
  </w:style>
  <w:style w:type="paragraph" w:styleId="Funotentext">
    <w:name w:val="footnote text"/>
    <w:basedOn w:val="Standard"/>
    <w:link w:val="FunotentextZchn"/>
    <w:uiPriority w:val="99"/>
    <w:semiHidden/>
    <w:unhideWhenUsed/>
    <w:rsid w:val="004253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5317"/>
    <w:rPr>
      <w:rFonts w:ascii="Verdana" w:hAnsi="Verdana"/>
      <w:sz w:val="20"/>
      <w:szCs w:val="20"/>
    </w:rPr>
  </w:style>
  <w:style w:type="character" w:styleId="Funotenzeichen">
    <w:name w:val="footnote reference"/>
    <w:basedOn w:val="Absatz-Standardschriftart"/>
    <w:uiPriority w:val="99"/>
    <w:semiHidden/>
    <w:unhideWhenUsed/>
    <w:rsid w:val="00425317"/>
    <w:rPr>
      <w:vertAlign w:val="superscript"/>
    </w:rPr>
  </w:style>
  <w:style w:type="character" w:styleId="Hyperlink">
    <w:name w:val="Hyperlink"/>
    <w:basedOn w:val="Absatz-Standardschriftart"/>
    <w:uiPriority w:val="99"/>
    <w:unhideWhenUsed/>
    <w:rsid w:val="00425317"/>
    <w:rPr>
      <w:color w:val="0563C1" w:themeColor="hyperlink"/>
      <w:u w:val="single"/>
    </w:rPr>
  </w:style>
  <w:style w:type="character" w:styleId="NichtaufgelsteErwhnung">
    <w:name w:val="Unresolved Mention"/>
    <w:basedOn w:val="Absatz-Standardschriftart"/>
    <w:uiPriority w:val="99"/>
    <w:semiHidden/>
    <w:unhideWhenUsed/>
    <w:rsid w:val="00425317"/>
    <w:rPr>
      <w:color w:val="605E5C"/>
      <w:shd w:val="clear" w:color="auto" w:fill="E1DFDD"/>
    </w:rPr>
  </w:style>
  <w:style w:type="paragraph" w:styleId="Kopfzeile">
    <w:name w:val="header"/>
    <w:basedOn w:val="Standard"/>
    <w:link w:val="KopfzeileZchn"/>
    <w:uiPriority w:val="99"/>
    <w:unhideWhenUsed/>
    <w:rsid w:val="00581C0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81C07"/>
    <w:rPr>
      <w:rFonts w:ascii="Verdana" w:hAnsi="Verdana"/>
    </w:rPr>
  </w:style>
  <w:style w:type="paragraph" w:styleId="Fuzeile">
    <w:name w:val="footer"/>
    <w:basedOn w:val="Standard"/>
    <w:link w:val="FuzeileZchn"/>
    <w:uiPriority w:val="99"/>
    <w:unhideWhenUsed/>
    <w:rsid w:val="00581C0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81C07"/>
    <w:rPr>
      <w:rFonts w:ascii="Verdana" w:hAnsi="Verdana"/>
    </w:rPr>
  </w:style>
  <w:style w:type="paragraph" w:styleId="berarbeitung">
    <w:name w:val="Revision"/>
    <w:hidden/>
    <w:uiPriority w:val="99"/>
    <w:semiHidden/>
    <w:rsid w:val="005D17EB"/>
    <w:pPr>
      <w:spacing w:after="0" w:line="240" w:lineRule="auto"/>
    </w:pPr>
    <w:rPr>
      <w:rFonts w:ascii="Verdana" w:hAnsi="Verdana"/>
    </w:rPr>
  </w:style>
  <w:style w:type="character" w:styleId="Kommentarzeichen">
    <w:name w:val="annotation reference"/>
    <w:basedOn w:val="Absatz-Standardschriftart"/>
    <w:uiPriority w:val="99"/>
    <w:semiHidden/>
    <w:unhideWhenUsed/>
    <w:rsid w:val="00AC43CA"/>
    <w:rPr>
      <w:sz w:val="16"/>
      <w:szCs w:val="16"/>
    </w:rPr>
  </w:style>
  <w:style w:type="paragraph" w:styleId="Kommentartext">
    <w:name w:val="annotation text"/>
    <w:basedOn w:val="Standard"/>
    <w:link w:val="KommentartextZchn"/>
    <w:uiPriority w:val="99"/>
    <w:semiHidden/>
    <w:unhideWhenUsed/>
    <w:rsid w:val="00AC43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43CA"/>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C43CA"/>
    <w:rPr>
      <w:b/>
      <w:bCs/>
    </w:rPr>
  </w:style>
  <w:style w:type="character" w:customStyle="1" w:styleId="KommentarthemaZchn">
    <w:name w:val="Kommentarthema Zchn"/>
    <w:basedOn w:val="KommentartextZchn"/>
    <w:link w:val="Kommentarthema"/>
    <w:uiPriority w:val="99"/>
    <w:semiHidden/>
    <w:rsid w:val="00AC43CA"/>
    <w:rPr>
      <w:rFonts w:ascii="Verdana" w:hAnsi="Verdana"/>
      <w:b/>
      <w:bCs/>
      <w:sz w:val="20"/>
      <w:szCs w:val="20"/>
    </w:rPr>
  </w:style>
  <w:style w:type="character" w:styleId="BesuchterLink">
    <w:name w:val="FollowedHyperlink"/>
    <w:basedOn w:val="Absatz-Standardschriftart"/>
    <w:uiPriority w:val="99"/>
    <w:semiHidden/>
    <w:unhideWhenUsed/>
    <w:rsid w:val="002D3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50773">
      <w:bodyDiv w:val="1"/>
      <w:marLeft w:val="0"/>
      <w:marRight w:val="0"/>
      <w:marTop w:val="0"/>
      <w:marBottom w:val="0"/>
      <w:divBdr>
        <w:top w:val="none" w:sz="0" w:space="0" w:color="auto"/>
        <w:left w:val="none" w:sz="0" w:space="0" w:color="auto"/>
        <w:bottom w:val="none" w:sz="0" w:space="0" w:color="auto"/>
        <w:right w:val="none" w:sz="0" w:space="0" w:color="auto"/>
      </w:divBdr>
    </w:div>
    <w:div w:id="963265609">
      <w:bodyDiv w:val="1"/>
      <w:marLeft w:val="0"/>
      <w:marRight w:val="0"/>
      <w:marTop w:val="0"/>
      <w:marBottom w:val="0"/>
      <w:divBdr>
        <w:top w:val="none" w:sz="0" w:space="0" w:color="auto"/>
        <w:left w:val="none" w:sz="0" w:space="0" w:color="auto"/>
        <w:bottom w:val="none" w:sz="0" w:space="0" w:color="auto"/>
        <w:right w:val="none" w:sz="0" w:space="0" w:color="auto"/>
      </w:divBdr>
    </w:div>
    <w:div w:id="1682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mswiss.ch/de/startseit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ve-no-one-behind.ch/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ternationaldisabilityallian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andicap-international.ch/de/homepa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med.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RESOLUTION/GEN/NR0/348/91/PDF/NR034891.pdf?OpenElement" TargetMode="External"/><Relationship Id="rId13" Type="http://schemas.openxmlformats.org/officeDocument/2006/relationships/hyperlink" Target="https://www.newsd.admin.ch/newsd/message/attachments/76032.pdf" TargetMode="External"/><Relationship Id="rId18" Type="http://schemas.openxmlformats.org/officeDocument/2006/relationships/hyperlink" Target="https://www.ohchr.org/en/instruments-and-mechanisms/human-rights-indicators" TargetMode="External"/><Relationship Id="rId3" Type="http://schemas.openxmlformats.org/officeDocument/2006/relationships/hyperlink" Target="https://www.cbmswiss.ch/de/was-wir-tun/politisches-engagement/news/ernaehrungskrise-policy-paper.html" TargetMode="External"/><Relationship Id="rId7" Type="http://schemas.openxmlformats.org/officeDocument/2006/relationships/hyperlink" Target="https://www.parlament.ch/de/ratsbetrieb/suche-curia-vista/geschaeft?AffairId=20233437" TargetMode="External"/><Relationship Id="rId12" Type="http://schemas.openxmlformats.org/officeDocument/2006/relationships/hyperlink" Target="https://www.alliancesud.ch/de/politik/steuer-und-finanzpolitik/finanzmaerkte/schuldenbremse-extreme-interpretation-widerlegt" TargetMode="External"/><Relationship Id="rId17" Type="http://schemas.openxmlformats.org/officeDocument/2006/relationships/hyperlink" Target="https://www.washingtongroup-disability.com/question-sets/" TargetMode="External"/><Relationship Id="rId2" Type="http://schemas.openxmlformats.org/officeDocument/2006/relationships/hyperlink" Target="https://wrd.unwomen.org/practice/topics/intersectionality" TargetMode="External"/><Relationship Id="rId16"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1" Type="http://schemas.openxmlformats.org/officeDocument/2006/relationships/hyperlink" Target="https://www.cbmswiss.ch/de/was-wir-tun/politisches-engagement/themen-ziele-und-aktivitaeten/corona-krise-und-menschen-mit-behinderungen.html?key=1-10&amp;cHash=e1b24ba5e589df5a54f4a2bf22c05304" TargetMode="External"/><Relationship Id="rId6" Type="http://schemas.openxmlformats.org/officeDocument/2006/relationships/hyperlink" Target="https://www.alliancesud.ch/de/politik/steuer-und-finanzpolitik/sparen-aus-leidenschaft" TargetMode="External"/><Relationship Id="rId11" Type="http://schemas.openxmlformats.org/officeDocument/2006/relationships/hyperlink" Target="https://www.alliancesud.ch/de/politik/steuer-und-finanzpolitik/sparen-aus-leidenschaft" TargetMode="External"/><Relationship Id="rId5" Type="http://schemas.openxmlformats.org/officeDocument/2006/relationships/hyperlink" Target="https://www.parlament.ch/de/ratsbetrieb/suche-curia-vista/geschaeft?AffairId=20223374" TargetMode="External"/><Relationship Id="rId15" Type="http://schemas.openxmlformats.org/officeDocument/2006/relationships/hyperlink" Target="https://www.who.int/publications/i/item/9789240063600" TargetMode="External"/><Relationship Id="rId10" Type="http://schemas.openxmlformats.org/officeDocument/2006/relationships/hyperlink" Target="https://www.alliancesud.ch/de/politik/entwicklungspolitik/entwicklungsfinanzierung/jeder-vierte-franken-bleibt-der-schweiz" TargetMode="External"/><Relationship Id="rId4" Type="http://schemas.openxmlformats.org/officeDocument/2006/relationships/hyperlink" Target="https://www.parlament.ch/de/ratsbetrieb/suche-curia-vista/geschaeft?AffairId=20223958" TargetMode="External"/><Relationship Id="rId9" Type="http://schemas.openxmlformats.org/officeDocument/2006/relationships/hyperlink" Target="https://www.oecd.org/dac/foreign-aid-surges-due-to-spending-on-refugees-and-aid-for-ukraine.htm" TargetMode="External"/><Relationship Id="rId14" Type="http://schemas.openxmlformats.org/officeDocument/2006/relationships/hyperlink" Target="https://openknowledge.worldbank.org/server/api/core/bitstreams/d1d1b66e-e097-565d-8fa1-8fa4112730e6/cont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3B355E34BDC2448DDE3AC57BA989BE" ma:contentTypeVersion="3" ma:contentTypeDescription="Ein neues Dokument erstellen." ma:contentTypeScope="" ma:versionID="70aa905109b8772731c75070e5b34ab9">
  <xsd:schema xmlns:xsd="http://www.w3.org/2001/XMLSchema" xmlns:xs="http://www.w3.org/2001/XMLSchema" xmlns:p="http://schemas.microsoft.com/office/2006/metadata/properties" xmlns:ns2="40bc33dd-c81f-4cf0-a14e-ac8797f12d18" targetNamespace="http://schemas.microsoft.com/office/2006/metadata/properties" ma:root="true" ma:fieldsID="e4b91a553293a54ef2ac74933995b4b3" ns2:_="">
    <xsd:import namespace="40bc33dd-c81f-4cf0-a14e-ac8797f12d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33dd-c81f-4cf0-a14e-ac8797f12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2C6B0-60D6-40BD-A8D7-9AE43461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33dd-c81f-4cf0-a14e-ac8797f12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2EC1D-D87F-40EB-8CFB-1316480B3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0503D-216E-4578-8A6A-49ADBD72C7AD}">
  <ds:schemaRefs>
    <ds:schemaRef ds:uri="http://schemas.openxmlformats.org/officeDocument/2006/bibliography"/>
  </ds:schemaRefs>
</ds:datastoreItem>
</file>

<file path=customXml/itemProps4.xml><?xml version="1.0" encoding="utf-8"?>
<ds:datastoreItem xmlns:ds="http://schemas.openxmlformats.org/officeDocument/2006/customXml" ds:itemID="{9A7F2240-AD7D-4970-8950-CAAB51E63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12519</Characters>
  <Application>Microsoft Office Word</Application>
  <DocSecurity>0</DocSecurity>
  <Lines>104</Lines>
  <Paragraphs>28</Paragraphs>
  <ScaleCrop>false</ScaleCrop>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Zaugg</dc:creator>
  <cp:keywords/>
  <dc:description/>
  <cp:lastModifiedBy>Désirée Zaugg</cp:lastModifiedBy>
  <cp:revision>2</cp:revision>
  <dcterms:created xsi:type="dcterms:W3CDTF">2023-06-26T13:08:00Z</dcterms:created>
  <dcterms:modified xsi:type="dcterms:W3CDTF">2023-06-26T13:08:00Z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0x0101005C3B355E34BDC2448DDE3AC57BA989BE</vt:lpwstr>
  </property>
  <property fmtid="{D5CDD505-2E9C-101B-9397-08002B2CF9AE}" pid="3" name="Department">
    <vt:lpwstr/>
  </property>
  <property fmtid="{D5CDD505-2E9C-101B-9397-08002B2CF9AE}" pid="4" name="Status">
    <vt:lpwstr/>
  </property>
  <property fmtid="{D5CDD505-2E9C-101B-9397-08002B2CF9AE}" pid="5" name="Art">
    <vt:lpwstr/>
  </property>
  <property fmtid="{D5CDD505-2E9C-101B-9397-08002B2CF9AE}" pid="6" name="Thema">
    <vt:lpwstr/>
  </property>
  <property fmtid="{D5CDD505-2E9C-101B-9397-08002B2CF9AE}" pid="7" name="Klassifizierung">
    <vt:lpwstr/>
  </property>
  <property fmtid="{D5CDD505-2E9C-101B-9397-08002B2CF9AE}" pid="8" name="MediaServiceImageTags">
    <vt:lpwstr/>
  </property>
  <property fmtid="{D5CDD505-2E9C-101B-9397-08002B2CF9AE}" pid="9" name="Order">
    <vt:r8>14016900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